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9A6" w:rsidRDefault="000B69A6">
      <w:r>
        <w:t xml:space="preserve">     </w:t>
      </w:r>
      <w:r w:rsidRPr="00E75B2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2.png" o:spid="_x0000_i1025" type="#_x0000_t75" style="width:185.5pt;height:38.5pt;visibility:visible">
            <v:imagedata r:id="rId7" o:title=""/>
          </v:shape>
        </w:pict>
      </w:r>
      <w:r>
        <w:t xml:space="preserve">                           </w:t>
      </w:r>
      <w:r w:rsidRPr="00E75B28">
        <w:rPr>
          <w:noProof/>
        </w:rPr>
        <w:pict>
          <v:shape id="image1.png" o:spid="_x0000_i1026" type="#_x0000_t75" style="width:162pt;height:29pt;visibility:visible">
            <v:imagedata r:id="rId8" o:title=""/>
          </v:shape>
        </w:pict>
      </w:r>
      <w:r>
        <w:t xml:space="preserve">                                                             </w:t>
      </w:r>
    </w:p>
    <w:p w:rsidR="000B69A6" w:rsidRDefault="000B69A6"/>
    <w:p w:rsidR="000B69A6" w:rsidRDefault="000B69A6"/>
    <w:p w:rsidR="000B69A6" w:rsidRDefault="000B69A6"/>
    <w:p w:rsidR="000B69A6" w:rsidRDefault="000B69A6"/>
    <w:p w:rsidR="000B69A6" w:rsidRDefault="000B69A6"/>
    <w:p w:rsidR="000B69A6" w:rsidRDefault="000B69A6"/>
    <w:p w:rsidR="000B69A6" w:rsidRDefault="000B69A6"/>
    <w:p w:rsidR="000B69A6" w:rsidRDefault="000B69A6"/>
    <w:p w:rsidR="000B69A6" w:rsidRDefault="000B69A6"/>
    <w:p w:rsidR="000B69A6" w:rsidRDefault="000B69A6"/>
    <w:p w:rsidR="000B69A6" w:rsidRDefault="000B69A6"/>
    <w:p w:rsidR="000B69A6" w:rsidRDefault="000B69A6"/>
    <w:p w:rsidR="000B69A6" w:rsidRDefault="000B69A6"/>
    <w:p w:rsidR="000B69A6" w:rsidRDefault="000B69A6">
      <w:pPr>
        <w:spacing w:line="360" w:lineRule="auto"/>
        <w:jc w:val="center"/>
        <w:rPr>
          <w:b/>
          <w:sz w:val="40"/>
          <w:szCs w:val="40"/>
        </w:rPr>
      </w:pPr>
    </w:p>
    <w:p w:rsidR="000B69A6" w:rsidRDefault="000B69A6">
      <w:pPr>
        <w:spacing w:line="360" w:lineRule="auto"/>
        <w:jc w:val="center"/>
        <w:rPr>
          <w:b/>
          <w:sz w:val="44"/>
          <w:szCs w:val="44"/>
          <w:highlight w:val="white"/>
        </w:rPr>
      </w:pPr>
      <w:r>
        <w:rPr>
          <w:b/>
          <w:sz w:val="44"/>
          <w:szCs w:val="44"/>
          <w:highlight w:val="white"/>
        </w:rPr>
        <w:t>VZDĚLÁVACÍ SEMINÁŘE</w:t>
      </w:r>
    </w:p>
    <w:p w:rsidR="000B69A6" w:rsidRDefault="000B69A6">
      <w:pPr>
        <w:spacing w:line="360" w:lineRule="auto"/>
        <w:ind w:left="720"/>
        <w:rPr>
          <w:b/>
          <w:color w:val="000000"/>
          <w:sz w:val="44"/>
          <w:szCs w:val="44"/>
          <w:highlight w:val="white"/>
        </w:rPr>
      </w:pPr>
      <w:r>
        <w:rPr>
          <w:b/>
          <w:sz w:val="44"/>
          <w:szCs w:val="44"/>
          <w:highlight w:val="white"/>
        </w:rPr>
        <w:t>Pilotní aktivity ve Středočeském kraji</w:t>
      </w:r>
    </w:p>
    <w:p w:rsidR="000B69A6" w:rsidRDefault="000B69A6">
      <w:pPr>
        <w:jc w:val="center"/>
        <w:rPr>
          <w:rFonts w:ascii="Calibri" w:hAnsi="Calibri" w:cs="Calibri"/>
          <w:b/>
          <w:sz w:val="24"/>
        </w:rPr>
      </w:pPr>
    </w:p>
    <w:p w:rsidR="000B69A6" w:rsidRDefault="000B69A6">
      <w:pPr>
        <w:rPr>
          <w:rFonts w:ascii="Calibri" w:hAnsi="Calibri" w:cs="Calibri"/>
          <w:b/>
          <w:sz w:val="24"/>
        </w:rPr>
      </w:pPr>
    </w:p>
    <w:p w:rsidR="000B69A6" w:rsidRDefault="000B69A6">
      <w:pPr>
        <w:rPr>
          <w:rFonts w:ascii="Calibri" w:hAnsi="Calibri" w:cs="Calibri"/>
          <w:b/>
          <w:sz w:val="24"/>
        </w:rPr>
      </w:pPr>
    </w:p>
    <w:p w:rsidR="000B69A6" w:rsidRDefault="000B69A6">
      <w:pPr>
        <w:rPr>
          <w:rFonts w:ascii="Calibri" w:hAnsi="Calibri" w:cs="Calibri"/>
          <w:b/>
          <w:sz w:val="24"/>
        </w:rPr>
      </w:pPr>
    </w:p>
    <w:p w:rsidR="000B69A6" w:rsidRDefault="000B69A6">
      <w:pPr>
        <w:rPr>
          <w:rFonts w:ascii="Calibri" w:hAnsi="Calibri" w:cs="Calibri"/>
          <w:b/>
          <w:sz w:val="24"/>
        </w:rPr>
      </w:pPr>
    </w:p>
    <w:p w:rsidR="000B69A6" w:rsidRDefault="000B69A6">
      <w:pPr>
        <w:rPr>
          <w:rFonts w:ascii="Calibri" w:hAnsi="Calibri" w:cs="Calibri"/>
          <w:b/>
          <w:sz w:val="24"/>
        </w:rPr>
      </w:pPr>
    </w:p>
    <w:p w:rsidR="000B69A6" w:rsidRDefault="000B69A6">
      <w:pPr>
        <w:rPr>
          <w:rFonts w:ascii="Calibri" w:hAnsi="Calibri" w:cs="Calibri"/>
          <w:b/>
          <w:sz w:val="24"/>
        </w:rPr>
      </w:pPr>
    </w:p>
    <w:p w:rsidR="000B69A6" w:rsidRDefault="000B69A6">
      <w:pPr>
        <w:rPr>
          <w:rFonts w:ascii="Calibri" w:hAnsi="Calibri" w:cs="Calibri"/>
          <w:b/>
          <w:sz w:val="24"/>
        </w:rPr>
      </w:pPr>
    </w:p>
    <w:p w:rsidR="000B69A6" w:rsidRDefault="000B69A6">
      <w:pPr>
        <w:rPr>
          <w:rFonts w:ascii="Calibri" w:hAnsi="Calibri" w:cs="Calibri"/>
          <w:b/>
          <w:sz w:val="24"/>
        </w:rPr>
      </w:pPr>
    </w:p>
    <w:p w:rsidR="000B69A6" w:rsidRDefault="000B69A6">
      <w:pPr>
        <w:rPr>
          <w:rFonts w:ascii="Calibri" w:hAnsi="Calibri" w:cs="Calibri"/>
          <w:b/>
          <w:sz w:val="24"/>
        </w:rPr>
      </w:pPr>
    </w:p>
    <w:p w:rsidR="000B69A6" w:rsidRDefault="000B69A6">
      <w:pPr>
        <w:rPr>
          <w:rFonts w:ascii="Calibri" w:hAnsi="Calibri" w:cs="Calibri"/>
          <w:b/>
          <w:sz w:val="24"/>
        </w:rPr>
      </w:pPr>
    </w:p>
    <w:p w:rsidR="000B69A6" w:rsidRDefault="000B69A6">
      <w:pPr>
        <w:rPr>
          <w:rFonts w:ascii="Calibri" w:hAnsi="Calibri" w:cs="Calibri"/>
          <w:b/>
          <w:sz w:val="24"/>
        </w:rPr>
      </w:pPr>
    </w:p>
    <w:p w:rsidR="000B69A6" w:rsidRDefault="000B69A6">
      <w:pPr>
        <w:rPr>
          <w:rFonts w:ascii="Calibri" w:hAnsi="Calibri" w:cs="Calibri"/>
          <w:b/>
          <w:sz w:val="24"/>
        </w:rPr>
      </w:pPr>
    </w:p>
    <w:p w:rsidR="000B69A6" w:rsidRDefault="000B69A6">
      <w:pPr>
        <w:rPr>
          <w:rFonts w:ascii="Calibri" w:hAnsi="Calibri" w:cs="Calibri"/>
          <w:b/>
          <w:sz w:val="24"/>
        </w:rPr>
      </w:pPr>
    </w:p>
    <w:p w:rsidR="000B69A6" w:rsidRDefault="000B69A6">
      <w:pPr>
        <w:rPr>
          <w:rFonts w:ascii="Calibri" w:hAnsi="Calibri" w:cs="Calibri"/>
          <w:b/>
          <w:sz w:val="24"/>
        </w:rPr>
      </w:pPr>
    </w:p>
    <w:p w:rsidR="000B69A6" w:rsidRDefault="000B69A6">
      <w:pPr>
        <w:rPr>
          <w:rFonts w:ascii="Calibri" w:hAnsi="Calibri" w:cs="Calibri"/>
          <w:b/>
          <w:sz w:val="24"/>
        </w:rPr>
      </w:pPr>
    </w:p>
    <w:p w:rsidR="000B69A6" w:rsidRDefault="000B69A6">
      <w:pPr>
        <w:rPr>
          <w:rFonts w:ascii="Calibri" w:hAnsi="Calibri" w:cs="Calibri"/>
          <w:b/>
          <w:sz w:val="24"/>
        </w:rPr>
      </w:pPr>
    </w:p>
    <w:p w:rsidR="000B69A6" w:rsidRDefault="000B69A6">
      <w:pPr>
        <w:rPr>
          <w:rFonts w:ascii="Calibri" w:hAnsi="Calibri" w:cs="Calibri"/>
          <w:b/>
          <w:sz w:val="24"/>
        </w:rPr>
      </w:pPr>
    </w:p>
    <w:p w:rsidR="000B69A6" w:rsidRDefault="000B69A6">
      <w:pPr>
        <w:rPr>
          <w:rFonts w:ascii="Calibri" w:hAnsi="Calibri" w:cs="Calibri"/>
          <w:b/>
          <w:sz w:val="24"/>
        </w:rPr>
      </w:pPr>
    </w:p>
    <w:p w:rsidR="000B69A6" w:rsidRDefault="000B69A6">
      <w:pPr>
        <w:rPr>
          <w:rFonts w:ascii="Calibri" w:hAnsi="Calibri" w:cs="Calibri"/>
          <w:b/>
          <w:sz w:val="24"/>
        </w:rPr>
      </w:pPr>
    </w:p>
    <w:p w:rsidR="000B69A6" w:rsidRDefault="000B69A6">
      <w:pPr>
        <w:rPr>
          <w:rFonts w:ascii="Calibri" w:hAnsi="Calibri" w:cs="Calibri"/>
          <w:b/>
          <w:sz w:val="24"/>
        </w:rPr>
      </w:pPr>
    </w:p>
    <w:p w:rsidR="000B69A6" w:rsidRDefault="000B69A6">
      <w:pPr>
        <w:rPr>
          <w:rFonts w:ascii="Calibri" w:hAnsi="Calibri" w:cs="Calibri"/>
          <w:b/>
          <w:sz w:val="24"/>
        </w:rPr>
      </w:pPr>
    </w:p>
    <w:p w:rsidR="000B69A6" w:rsidRPr="001B3117" w:rsidRDefault="000B69A6">
      <w:pPr>
        <w:rPr>
          <w:rFonts w:ascii="Calibri" w:hAnsi="Calibri" w:cs="Calibri"/>
          <w:sz w:val="24"/>
        </w:rPr>
      </w:pPr>
      <w:r w:rsidRPr="001B3117">
        <w:rPr>
          <w:rFonts w:ascii="Calibri" w:hAnsi="Calibri" w:cs="Calibri"/>
          <w:sz w:val="24"/>
        </w:rPr>
        <w:t>Dne 28.2.2021</w:t>
      </w:r>
    </w:p>
    <w:p w:rsidR="000B69A6" w:rsidRDefault="000B69A6">
      <w:pPr>
        <w:rPr>
          <w:rFonts w:ascii="Calibri" w:hAnsi="Calibri" w:cs="Calibri"/>
          <w:b/>
          <w:sz w:val="24"/>
        </w:rPr>
      </w:pPr>
    </w:p>
    <w:p w:rsidR="000B69A6" w:rsidRDefault="000B69A6">
      <w:pPr>
        <w:jc w:val="both"/>
        <w:rPr>
          <w:sz w:val="22"/>
          <w:szCs w:val="22"/>
        </w:rPr>
      </w:pPr>
      <w:r>
        <w:rPr>
          <w:sz w:val="22"/>
          <w:szCs w:val="22"/>
        </w:rPr>
        <w:t>Projekt CZ.03.4.74/0.0/0.0/17_080/0010102</w:t>
      </w:r>
    </w:p>
    <w:p w:rsidR="000B69A6" w:rsidRDefault="000B69A6">
      <w:pPr>
        <w:rPr>
          <w:rFonts w:ascii="Calibri" w:hAnsi="Calibri" w:cs="Calibri"/>
          <w:sz w:val="24"/>
        </w:rPr>
      </w:pPr>
      <w:r>
        <w:rPr>
          <w:sz w:val="22"/>
          <w:szCs w:val="22"/>
        </w:rPr>
        <w:t>Optimalizace procesů a postupů Krajského úřadu Středočeského kraje</w:t>
      </w:r>
      <w:r>
        <w:br w:type="page"/>
      </w:r>
    </w:p>
    <w:p w:rsidR="000B69A6" w:rsidRDefault="000B69A6">
      <w:pPr>
        <w:keepNext/>
        <w:keepLines/>
        <w:spacing w:before="480" w:line="276" w:lineRule="auto"/>
        <w:rPr>
          <w:b/>
          <w:color w:val="000000"/>
          <w:sz w:val="24"/>
        </w:rPr>
      </w:pPr>
      <w:r>
        <w:rPr>
          <w:b/>
          <w:color w:val="000000"/>
          <w:sz w:val="24"/>
        </w:rPr>
        <w:t>Obsah</w:t>
      </w:r>
    </w:p>
    <w:p w:rsidR="000B69A6" w:rsidRDefault="000B69A6">
      <w:pPr>
        <w:rPr>
          <w:sz w:val="24"/>
        </w:rPr>
      </w:pPr>
    </w:p>
    <w:p w:rsidR="000B69A6" w:rsidRDefault="000B69A6">
      <w:pPr>
        <w:tabs>
          <w:tab w:val="right" w:pos="9071"/>
        </w:tabs>
        <w:spacing w:before="80"/>
        <w:rPr>
          <w:color w:val="000000"/>
          <w:sz w:val="24"/>
        </w:rPr>
      </w:pPr>
      <w:r>
        <w:fldChar w:fldCharType="begin"/>
      </w:r>
      <w:r>
        <w:instrText xml:space="preserve"> TOC \h \u \z </w:instrText>
      </w:r>
      <w:r>
        <w:fldChar w:fldCharType="separate"/>
      </w:r>
      <w:hyperlink w:anchor="_heading=h.gjdgxs">
        <w:r>
          <w:rPr>
            <w:color w:val="000000"/>
            <w:sz w:val="24"/>
          </w:rPr>
          <w:t>Pilotní realizace vzdělávacích seminářů</w:t>
        </w:r>
      </w:hyperlink>
      <w:r>
        <w:rPr>
          <w:color w:val="000000"/>
          <w:sz w:val="24"/>
        </w:rPr>
        <w:tab/>
      </w:r>
      <w:r>
        <w:fldChar w:fldCharType="begin"/>
      </w:r>
      <w:r>
        <w:instrText xml:space="preserve"> PAGEREF _heading=h.gjdgxs \h </w:instrText>
      </w:r>
      <w:r>
        <w:fldChar w:fldCharType="separate"/>
      </w:r>
      <w:r>
        <w:rPr>
          <w:b/>
          <w:color w:val="000000"/>
          <w:sz w:val="24"/>
        </w:rPr>
        <w:t>1</w:t>
      </w:r>
      <w:r>
        <w:fldChar w:fldCharType="end"/>
      </w:r>
    </w:p>
    <w:p w:rsidR="000B69A6" w:rsidRDefault="000B69A6">
      <w:pPr>
        <w:tabs>
          <w:tab w:val="right" w:pos="9071"/>
        </w:tabs>
        <w:spacing w:before="200"/>
        <w:rPr>
          <w:rFonts w:ascii="Calibri" w:hAnsi="Calibri" w:cs="Calibri"/>
          <w:sz w:val="24"/>
        </w:rPr>
      </w:pPr>
      <w:hyperlink w:anchor="_heading=h.act8jx82nobg">
        <w:r>
          <w:rPr>
            <w:rFonts w:ascii="Calibri" w:hAnsi="Calibri" w:cs="Calibri"/>
            <w:b/>
            <w:sz w:val="24"/>
          </w:rPr>
          <w:t>Seminář CHYTRÝ VENKOV I.</w:t>
        </w:r>
      </w:hyperlink>
      <w:r>
        <w:rPr>
          <w:rFonts w:ascii="Calibri" w:hAnsi="Calibri" w:cs="Calibri"/>
          <w:b/>
          <w:sz w:val="24"/>
        </w:rPr>
        <w:tab/>
      </w:r>
      <w:r>
        <w:fldChar w:fldCharType="begin"/>
      </w:r>
      <w:r>
        <w:instrText xml:space="preserve"> PAGEREF _heading=h.act8jx82nobg \h </w:instrText>
      </w:r>
      <w:r>
        <w:fldChar w:fldCharType="separate"/>
      </w:r>
      <w:r>
        <w:rPr>
          <w:rFonts w:ascii="Calibri" w:hAnsi="Calibri" w:cs="Calibri"/>
          <w:b/>
          <w:sz w:val="24"/>
        </w:rPr>
        <w:t>1</w:t>
      </w:r>
      <w:r>
        <w:fldChar w:fldCharType="end"/>
      </w:r>
    </w:p>
    <w:p w:rsidR="000B69A6" w:rsidRDefault="000B69A6">
      <w:pPr>
        <w:tabs>
          <w:tab w:val="right" w:pos="9071"/>
        </w:tabs>
        <w:spacing w:before="200"/>
        <w:rPr>
          <w:rFonts w:ascii="Calibri" w:hAnsi="Calibri" w:cs="Calibri"/>
          <w:sz w:val="24"/>
        </w:rPr>
      </w:pPr>
      <w:hyperlink w:anchor="_heading=h.wvcevcy0yti6">
        <w:r>
          <w:rPr>
            <w:rFonts w:ascii="Calibri" w:hAnsi="Calibri" w:cs="Calibri"/>
            <w:b/>
            <w:sz w:val="24"/>
          </w:rPr>
          <w:t>Seminář CHYTRÝ VENKOV II.</w:t>
        </w:r>
      </w:hyperlink>
      <w:r>
        <w:rPr>
          <w:rFonts w:ascii="Calibri" w:hAnsi="Calibri" w:cs="Calibri"/>
          <w:b/>
          <w:sz w:val="24"/>
        </w:rPr>
        <w:tab/>
      </w:r>
      <w:r>
        <w:fldChar w:fldCharType="begin"/>
      </w:r>
      <w:r>
        <w:instrText xml:space="preserve"> PAGEREF _heading=h.wvcevcy0yti6 \h </w:instrText>
      </w:r>
      <w:r>
        <w:fldChar w:fldCharType="separate"/>
      </w:r>
      <w:r>
        <w:rPr>
          <w:rFonts w:ascii="Calibri" w:hAnsi="Calibri" w:cs="Calibri"/>
          <w:b/>
          <w:sz w:val="24"/>
        </w:rPr>
        <w:t>1</w:t>
      </w:r>
      <w:r>
        <w:fldChar w:fldCharType="end"/>
      </w:r>
    </w:p>
    <w:p w:rsidR="000B69A6" w:rsidRDefault="000B69A6">
      <w:pPr>
        <w:tabs>
          <w:tab w:val="right" w:pos="9071"/>
        </w:tabs>
        <w:spacing w:before="200"/>
        <w:rPr>
          <w:rFonts w:ascii="Calibri" w:hAnsi="Calibri" w:cs="Calibri"/>
          <w:sz w:val="24"/>
        </w:rPr>
      </w:pPr>
      <w:hyperlink w:anchor="_heading=h.satm3f21ejyv">
        <w:r>
          <w:rPr>
            <w:rFonts w:ascii="Calibri" w:hAnsi="Calibri" w:cs="Calibri"/>
            <w:b/>
            <w:sz w:val="24"/>
          </w:rPr>
          <w:t>Seminář CHYTRÝ VENKOV III.</w:t>
        </w:r>
      </w:hyperlink>
      <w:r>
        <w:rPr>
          <w:rFonts w:ascii="Calibri" w:hAnsi="Calibri" w:cs="Calibri"/>
          <w:b/>
          <w:sz w:val="24"/>
        </w:rPr>
        <w:tab/>
      </w:r>
      <w:r>
        <w:fldChar w:fldCharType="begin"/>
      </w:r>
      <w:r>
        <w:instrText xml:space="preserve"> PAGEREF _heading=h.satm3f21ejyv \h </w:instrText>
      </w:r>
      <w:r>
        <w:fldChar w:fldCharType="separate"/>
      </w:r>
      <w:r>
        <w:rPr>
          <w:rFonts w:ascii="Calibri" w:hAnsi="Calibri" w:cs="Calibri"/>
          <w:b/>
          <w:sz w:val="24"/>
        </w:rPr>
        <w:t>1</w:t>
      </w:r>
      <w:r>
        <w:fldChar w:fldCharType="end"/>
      </w:r>
    </w:p>
    <w:p w:rsidR="000B69A6" w:rsidRDefault="000B69A6">
      <w:pPr>
        <w:tabs>
          <w:tab w:val="right" w:pos="9071"/>
        </w:tabs>
        <w:spacing w:before="200" w:after="80"/>
        <w:rPr>
          <w:rFonts w:ascii="Calibri" w:hAnsi="Calibri" w:cs="Calibri"/>
          <w:sz w:val="24"/>
        </w:rPr>
      </w:pPr>
      <w:hyperlink w:anchor="_heading=h.cmvoh0eafelw">
        <w:r>
          <w:rPr>
            <w:rFonts w:ascii="Calibri" w:hAnsi="Calibri" w:cs="Calibri"/>
            <w:sz w:val="24"/>
          </w:rPr>
          <w:t>Zkušenosti z pilotní realizace vzdělávacích seminářů</w:t>
        </w:r>
      </w:hyperlink>
      <w:r>
        <w:rPr>
          <w:rFonts w:ascii="Calibri" w:hAnsi="Calibri" w:cs="Calibri"/>
          <w:sz w:val="24"/>
        </w:rPr>
        <w:tab/>
      </w:r>
      <w:r>
        <w:fldChar w:fldCharType="begin"/>
      </w:r>
      <w:r>
        <w:instrText xml:space="preserve"> PAGEREF _heading=h.cmvoh0eafelw \h </w:instrText>
      </w:r>
      <w:r>
        <w:fldChar w:fldCharType="separate"/>
      </w:r>
      <w:r>
        <w:rPr>
          <w:rFonts w:ascii="Calibri" w:hAnsi="Calibri" w:cs="Calibri"/>
          <w:sz w:val="24"/>
        </w:rPr>
        <w:t>1</w:t>
      </w:r>
      <w:r>
        <w:fldChar w:fldCharType="end"/>
      </w:r>
      <w:r>
        <w:fldChar w:fldCharType="end"/>
      </w:r>
    </w:p>
    <w:p w:rsidR="000B69A6" w:rsidRDefault="000B69A6">
      <w:pPr>
        <w:rPr>
          <w:rFonts w:ascii="Calibri" w:hAnsi="Calibri" w:cs="Calibri"/>
          <w:sz w:val="24"/>
        </w:rPr>
      </w:pPr>
    </w:p>
    <w:p w:rsidR="000B69A6" w:rsidRDefault="000B69A6">
      <w:pPr>
        <w:rPr>
          <w:rFonts w:ascii="Calibri" w:hAnsi="Calibri" w:cs="Calibri"/>
          <w:sz w:val="24"/>
        </w:rPr>
      </w:pPr>
    </w:p>
    <w:p w:rsidR="000B69A6" w:rsidRDefault="000B69A6">
      <w:pPr>
        <w:rPr>
          <w:rFonts w:ascii="Calibri" w:hAnsi="Calibri" w:cs="Calibri"/>
          <w:sz w:val="24"/>
        </w:rPr>
      </w:pPr>
    </w:p>
    <w:p w:rsidR="000B69A6" w:rsidRDefault="000B69A6">
      <w:pPr>
        <w:rPr>
          <w:rFonts w:ascii="Calibri" w:hAnsi="Calibri" w:cs="Calibri"/>
          <w:sz w:val="24"/>
        </w:rPr>
      </w:pPr>
    </w:p>
    <w:p w:rsidR="000B69A6" w:rsidRDefault="000B69A6">
      <w:pPr>
        <w:rPr>
          <w:rFonts w:ascii="Calibri" w:hAnsi="Calibri" w:cs="Calibri"/>
          <w:sz w:val="24"/>
        </w:rPr>
      </w:pPr>
    </w:p>
    <w:p w:rsidR="000B69A6" w:rsidRDefault="000B69A6">
      <w:pPr>
        <w:rPr>
          <w:rFonts w:ascii="Calibri" w:hAnsi="Calibri" w:cs="Calibri"/>
          <w:sz w:val="24"/>
        </w:rPr>
      </w:pPr>
    </w:p>
    <w:p w:rsidR="000B69A6" w:rsidRDefault="000B69A6">
      <w:pPr>
        <w:rPr>
          <w:rFonts w:ascii="Calibri" w:hAnsi="Calibri" w:cs="Calibri"/>
          <w:sz w:val="24"/>
        </w:rPr>
      </w:pPr>
    </w:p>
    <w:p w:rsidR="000B69A6" w:rsidRDefault="000B69A6">
      <w:pPr>
        <w:rPr>
          <w:rFonts w:ascii="Calibri" w:hAnsi="Calibri" w:cs="Calibri"/>
          <w:sz w:val="24"/>
        </w:rPr>
        <w:sectPr w:rsidR="000B69A6"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p w:rsidR="000B69A6" w:rsidRDefault="000B69A6">
      <w:pPr>
        <w:pStyle w:val="Heading1"/>
        <w:numPr>
          <w:ilvl w:val="0"/>
          <w:numId w:val="3"/>
        </w:numPr>
        <w:spacing w:before="120" w:line="360" w:lineRule="auto"/>
        <w:jc w:val="both"/>
        <w:rPr>
          <w:rFonts w:ascii="Times New Roman" w:hAnsi="Times New Roman"/>
        </w:rPr>
      </w:pPr>
      <w:bookmarkStart w:id="0" w:name="_heading=h.gjdgxs" w:colFirst="0" w:colLast="0"/>
      <w:bookmarkEnd w:id="0"/>
      <w:r>
        <w:rPr>
          <w:rFonts w:ascii="Times New Roman" w:hAnsi="Times New Roman"/>
        </w:rPr>
        <w:t>Pilotní realizace vzdělávacích seminářů</w:t>
      </w:r>
    </w:p>
    <w:p w:rsidR="000B69A6" w:rsidRDefault="000B69A6">
      <w:pPr>
        <w:spacing w:line="360" w:lineRule="auto"/>
        <w:ind w:firstLine="700"/>
        <w:jc w:val="both"/>
        <w:rPr>
          <w:sz w:val="24"/>
        </w:rPr>
      </w:pPr>
      <w:r>
        <w:rPr>
          <w:sz w:val="24"/>
        </w:rPr>
        <w:t>Cílem cyklu pilotních vzdělávacích jednodenních seminářů bylo ověřit v praxi schopnost absolventů pochopit moderní pojetí SMART konceptu a “chytrých” řešení tak, jak bylo představeno v dokumentu Vzdělávací rámec Smart City, a porozumění holistickému přístupu, který vyžaduje propojování jednotlivých tematických oblastí.</w:t>
      </w:r>
    </w:p>
    <w:p w:rsidR="000B69A6" w:rsidRDefault="000B69A6">
      <w:pPr>
        <w:spacing w:line="360" w:lineRule="auto"/>
        <w:ind w:firstLine="700"/>
        <w:jc w:val="both"/>
        <w:rPr>
          <w:sz w:val="24"/>
        </w:rPr>
      </w:pPr>
    </w:p>
    <w:p w:rsidR="000B69A6" w:rsidRDefault="000B69A6">
      <w:pPr>
        <w:spacing w:line="360" w:lineRule="auto"/>
        <w:ind w:firstLine="700"/>
        <w:jc w:val="both"/>
        <w:rPr>
          <w:sz w:val="24"/>
        </w:rPr>
      </w:pPr>
      <w:r>
        <w:rPr>
          <w:sz w:val="24"/>
        </w:rPr>
        <w:t>V návaznosti na předchozí aktivity Středočeského kraje bylo hlavním tématem prostřednictvím efektivní komunikace podpořit strategii “Chytrý venkov”, proto byly vzdělávací semináře zaměřeny především na venkovské prostředí. Tento přístup je v rámci Středočeského kraje - ale i celé České republiky - zcela klíčový s ohledem na specifickou sídelní strukturu, kde dominuje velký počet malých obcí. Česká republika má obecně díky svým 6250 obcím zcela unikátní sídelní strukturu, a to i v Evropském měřítku, ve Středočeském kraji - největším a nejlidnatějším kraji České republiky - je to 1144 obcí.</w:t>
      </w:r>
    </w:p>
    <w:p w:rsidR="000B69A6" w:rsidRDefault="000B69A6">
      <w:pPr>
        <w:spacing w:line="360" w:lineRule="auto"/>
        <w:ind w:firstLine="700"/>
        <w:jc w:val="both"/>
        <w:rPr>
          <w:sz w:val="24"/>
        </w:rPr>
      </w:pPr>
    </w:p>
    <w:p w:rsidR="000B69A6" w:rsidRDefault="000B69A6">
      <w:pPr>
        <w:spacing w:line="360" w:lineRule="auto"/>
        <w:jc w:val="both"/>
        <w:rPr>
          <w:sz w:val="24"/>
        </w:rPr>
      </w:pPr>
      <w:r>
        <w:rPr>
          <w:sz w:val="24"/>
        </w:rPr>
        <w:t>Za účelem pilotního vzdělávání byly osloveny cílové skupiny z řad starostů, zastupitelů, pracovníků a vedoucích pracovníků Krajského úřadu a Místní akční skupiny Středočeského kraje.  Do oslovování cílových skupin byl zapojen Odbor regionálního rozvoje Středočeského kraje a Regionální stálá konference Středočeského kraje.</w:t>
      </w:r>
    </w:p>
    <w:p w:rsidR="000B69A6" w:rsidRDefault="000B69A6">
      <w:pPr>
        <w:spacing w:line="360" w:lineRule="auto"/>
        <w:jc w:val="both"/>
        <w:rPr>
          <w:sz w:val="24"/>
        </w:rPr>
      </w:pPr>
    </w:p>
    <w:p w:rsidR="000B69A6" w:rsidRDefault="000B69A6">
      <w:pPr>
        <w:spacing w:line="360" w:lineRule="auto"/>
        <w:jc w:val="both"/>
        <w:rPr>
          <w:sz w:val="24"/>
        </w:rPr>
      </w:pPr>
      <w:r>
        <w:rPr>
          <w:sz w:val="24"/>
        </w:rPr>
        <w:t>Původně byly plánovány prezenční semináře, avšak díky komplikované situaci vlivem pandemie COVID-19 byly přesunuty do on-line prostředí. Realizace seminářů probíhala prostřednictvím platformy ZOOM. Součástí vzdělávacího bloku byl široký prostor pro diskuzi účastníků, a to jak s přednášejícími odborníky, tak mezi sebou. V závěru semináře byl vyčleněn blok pro individuální poradenství a koučing. V průběhu semináře byly využity moderní technologie a interaktivní způsoby participace (nástroj menti.com).</w:t>
      </w:r>
    </w:p>
    <w:p w:rsidR="000B69A6" w:rsidRDefault="000B69A6">
      <w:pPr>
        <w:spacing w:line="360" w:lineRule="auto"/>
        <w:jc w:val="both"/>
        <w:rPr>
          <w:sz w:val="24"/>
        </w:rPr>
      </w:pPr>
    </w:p>
    <w:p w:rsidR="000B69A6" w:rsidRDefault="000B69A6">
      <w:pPr>
        <w:spacing w:line="360" w:lineRule="auto"/>
        <w:jc w:val="both"/>
        <w:rPr>
          <w:sz w:val="24"/>
        </w:rPr>
      </w:pPr>
      <w:r>
        <w:rPr>
          <w:sz w:val="24"/>
        </w:rPr>
        <w:t>Po skončení semináře byly účastníkům poskytnuty veškeré materiály (prezentace, dokumenty ve formátu  pdf) k dalšímu využití. Zároveň s těmito podklady byly účastníci požádáni o zpětnou vazbu.</w:t>
      </w:r>
    </w:p>
    <w:p w:rsidR="000B69A6" w:rsidRDefault="000B69A6">
      <w:pPr>
        <w:spacing w:line="360" w:lineRule="auto"/>
        <w:jc w:val="both"/>
        <w:rPr>
          <w:sz w:val="24"/>
        </w:rPr>
      </w:pPr>
    </w:p>
    <w:p w:rsidR="000B69A6" w:rsidRDefault="000B69A6">
      <w:pPr>
        <w:spacing w:line="360" w:lineRule="auto"/>
        <w:jc w:val="both"/>
        <w:rPr>
          <w:sz w:val="24"/>
        </w:rPr>
      </w:pPr>
      <w:r>
        <w:rPr>
          <w:sz w:val="24"/>
        </w:rPr>
        <w:t>Při přípravě, realizaci i získávání zpětné vazby na semináře bylo plně využito potenciálu elektronických nástrojů.</w:t>
      </w:r>
    </w:p>
    <w:p w:rsidR="000B69A6" w:rsidRDefault="000B69A6">
      <w:pPr>
        <w:rPr>
          <w:sz w:val="24"/>
        </w:rPr>
      </w:pPr>
    </w:p>
    <w:p w:rsidR="000B69A6" w:rsidRDefault="000B69A6">
      <w:pPr>
        <w:pStyle w:val="Heading1"/>
        <w:numPr>
          <w:ilvl w:val="0"/>
          <w:numId w:val="3"/>
        </w:numPr>
      </w:pPr>
      <w:bookmarkStart w:id="1" w:name="_heading=h.act8jx82nobg" w:colFirst="0" w:colLast="0"/>
      <w:bookmarkEnd w:id="1"/>
      <w:r>
        <w:t>Seminář CHYTRÝ VENKOV I.</w:t>
      </w:r>
    </w:p>
    <w:p w:rsidR="000B69A6" w:rsidRDefault="000B69A6">
      <w:pPr>
        <w:ind w:left="360"/>
      </w:pPr>
    </w:p>
    <w:p w:rsidR="000B69A6" w:rsidRDefault="000B69A6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Úvodní seminář, který se konal 19. 11. 2020 byl zaměřen zejména na představení teoretického uchopení konceptu SMART a financování “chytrých” řešení. Představen byl potenciál implementace konceptu SMART právě pro venkovské regiony s cílem proměnit (nejčastěji infrastrukturní) problémy ve výzvy, které je možné řešit pomocí nových technologických nástrojů a inovativních přístupů, které dříve nebyly k dispozici. </w:t>
      </w:r>
    </w:p>
    <w:p w:rsidR="000B69A6" w:rsidRDefault="000B69A6">
      <w:pPr>
        <w:spacing w:line="360" w:lineRule="auto"/>
        <w:jc w:val="both"/>
        <w:rPr>
          <w:sz w:val="24"/>
        </w:rPr>
      </w:pPr>
    </w:p>
    <w:p w:rsidR="000B69A6" w:rsidRDefault="000B69A6">
      <w:pPr>
        <w:spacing w:line="360" w:lineRule="auto"/>
      </w:pPr>
      <w:r w:rsidRPr="00E75B28">
        <w:rPr>
          <w:noProof/>
        </w:rPr>
        <w:pict>
          <v:shape id="image8.png" o:spid="_x0000_i1027" type="#_x0000_t75" style="width:450pt;height:481pt;visibility:visible">
            <v:imagedata r:id="rId9" o:title=""/>
          </v:shape>
        </w:pict>
      </w:r>
    </w:p>
    <w:p w:rsidR="000B69A6" w:rsidRDefault="000B69A6">
      <w:r w:rsidRPr="00E75B28">
        <w:rPr>
          <w:noProof/>
        </w:rPr>
        <w:pict>
          <v:shape id="image4.png" o:spid="_x0000_i1028" type="#_x0000_t75" style="width:448pt;height:408pt;visibility:visible">
            <v:imagedata r:id="rId10" o:title=""/>
          </v:shape>
        </w:pict>
      </w:r>
    </w:p>
    <w:p w:rsidR="000B69A6" w:rsidRDefault="000B69A6"/>
    <w:p w:rsidR="000B69A6" w:rsidRDefault="000B69A6">
      <w:pPr>
        <w:spacing w:line="360" w:lineRule="auto"/>
        <w:jc w:val="both"/>
        <w:rPr>
          <w:sz w:val="24"/>
        </w:rPr>
      </w:pPr>
    </w:p>
    <w:p w:rsidR="000B69A6" w:rsidRDefault="000B69A6">
      <w:pPr>
        <w:spacing w:line="360" w:lineRule="auto"/>
        <w:jc w:val="both"/>
        <w:rPr>
          <w:sz w:val="24"/>
        </w:rPr>
      </w:pPr>
      <w:r>
        <w:rPr>
          <w:sz w:val="24"/>
        </w:rPr>
        <w:t>V odpoledním bloku zahrnoval seminář příspěvky s praktickými ukázkami využití “chytrých” řešení s přihlédnutím k jejich uplatnění zvláště v malých obcích. Představeny byly také výstupy výzkumného projektu tak, aby se účastníci seznámili s možností - a pochopili nezbytnost - propojit aktivity samospráv a akademické sféry, zejména v oblasti aplikovaného výzkumu.</w:t>
      </w:r>
    </w:p>
    <w:p w:rsidR="000B69A6" w:rsidRDefault="000B69A6">
      <w:pPr>
        <w:spacing w:line="360" w:lineRule="auto"/>
        <w:jc w:val="both"/>
        <w:rPr>
          <w:sz w:val="24"/>
        </w:rPr>
      </w:pPr>
    </w:p>
    <w:p w:rsidR="000B69A6" w:rsidRDefault="000B69A6">
      <w:pPr>
        <w:spacing w:line="360" w:lineRule="auto"/>
        <w:jc w:val="both"/>
      </w:pPr>
      <w:r>
        <w:rPr>
          <w:sz w:val="24"/>
        </w:rPr>
        <w:t>Na první z cyklu on-line vzdělávacích seminářů s názvem CHYTRÝ VENKOV se přihlásilo 66 zájemců, z nichž 33 byli zástupci Místních akčních skupin, dále starostky, starostové a místostarostové (11), pracovníci a vedoucí pracovníci Krajského úřadu Středočeského kraje (6), dále zástupci akademické a neziskové sféry a podnikatelé či jiní účastníci (16). Ženy tvořily téměř polovinu přihlášených (26), více jak dvě třetiny přihlášených uvedly, že mají vysokoškolské vzdělání.</w:t>
      </w:r>
    </w:p>
    <w:p w:rsidR="000B69A6" w:rsidRDefault="000B69A6">
      <w:pPr>
        <w:pStyle w:val="Heading1"/>
        <w:numPr>
          <w:ilvl w:val="0"/>
          <w:numId w:val="3"/>
        </w:numPr>
        <w:spacing w:line="360" w:lineRule="auto"/>
      </w:pPr>
      <w:bookmarkStart w:id="2" w:name="_heading=h.wvcevcy0yti6" w:colFirst="0" w:colLast="0"/>
      <w:bookmarkEnd w:id="2"/>
      <w:r>
        <w:t>Seminář CHYTRÝ VENKOV II.</w:t>
      </w:r>
    </w:p>
    <w:p w:rsidR="000B69A6" w:rsidRDefault="000B69A6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Druhý seminář s podtitulem CHYTRÝ VENKOV II. se konal 28. 1. </w:t>
      </w:r>
      <w:smartTag w:uri="urn:schemas-microsoft-com:office:smarttags" w:element="metricconverter">
        <w:smartTagPr>
          <w:attr w:name="ProductID" w:val="2021 a"/>
        </w:smartTagPr>
        <w:r>
          <w:rPr>
            <w:sz w:val="24"/>
          </w:rPr>
          <w:t>2021 a</w:t>
        </w:r>
      </w:smartTag>
      <w:r>
        <w:rPr>
          <w:sz w:val="24"/>
        </w:rPr>
        <w:t xml:space="preserve"> tematicky navazoval na první z cyklu seminářů. Byl zaměřen na oblasti, které jsou pro venkovské regiony zcela klíčové, a které nabývají - a budou nabývat - na významu. Komunitní energetika, oběhové hospodářství a digitalizace jsou oblastmi, které mají potenciál zvýšit kvalitu života obyvatel prostřednictvím pozitivních dopadů na životní prostředí či tvorbou nových pracovních míst.</w:t>
      </w:r>
    </w:p>
    <w:p w:rsidR="000B69A6" w:rsidRDefault="000B69A6">
      <w:pPr>
        <w:spacing w:line="360" w:lineRule="auto"/>
        <w:jc w:val="both"/>
        <w:rPr>
          <w:sz w:val="24"/>
        </w:rPr>
      </w:pPr>
    </w:p>
    <w:p w:rsidR="000B69A6" w:rsidRDefault="000B69A6">
      <w:r w:rsidRPr="00E75B28">
        <w:rPr>
          <w:noProof/>
        </w:rPr>
        <w:pict>
          <v:shape id="image7.png" o:spid="_x0000_i1029" type="#_x0000_t75" style="width:453pt;height:452pt;visibility:visible">
            <v:imagedata r:id="rId11" o:title=""/>
          </v:shape>
        </w:pict>
      </w:r>
    </w:p>
    <w:p w:rsidR="000B69A6" w:rsidRDefault="000B69A6">
      <w:r w:rsidRPr="00E75B28">
        <w:rPr>
          <w:noProof/>
        </w:rPr>
        <w:pict>
          <v:shape id="image3.png" o:spid="_x0000_i1030" type="#_x0000_t75" style="width:453pt;height:457pt;visibility:visible">
            <v:imagedata r:id="rId12" o:title=""/>
          </v:shape>
        </w:pict>
      </w:r>
    </w:p>
    <w:p w:rsidR="000B69A6" w:rsidRDefault="000B69A6"/>
    <w:p w:rsidR="000B69A6" w:rsidRDefault="000B69A6">
      <w:pPr>
        <w:spacing w:line="360" w:lineRule="auto"/>
        <w:rPr>
          <w:sz w:val="24"/>
        </w:rPr>
      </w:pPr>
    </w:p>
    <w:p w:rsidR="000B69A6" w:rsidRDefault="000B69A6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V teoretické rovině odpovídalo zaměření semináře nutnosti podpory lokální ekonomiky a posilování odolnosti/ resilience na úrovni municipalit, případně mikroregionů či regionů. Na semináři byly zároveň představeny příklady dobré praxe, které byly prezentovány představiteli obcí (starosta, místostarosta, zastupitel), ve kterých byla nová řešení realizována. </w:t>
      </w:r>
    </w:p>
    <w:p w:rsidR="000B69A6" w:rsidRDefault="000B69A6">
      <w:pPr>
        <w:spacing w:line="360" w:lineRule="auto"/>
        <w:rPr>
          <w:sz w:val="24"/>
        </w:rPr>
      </w:pPr>
    </w:p>
    <w:p w:rsidR="000B69A6" w:rsidRDefault="000B69A6">
      <w:pPr>
        <w:spacing w:line="360" w:lineRule="auto"/>
        <w:jc w:val="both"/>
      </w:pPr>
      <w:r>
        <w:rPr>
          <w:sz w:val="24"/>
        </w:rPr>
        <w:t>Na druhý z cyklu on-line vzdělávacích seminářů bylo přihlášeno 53 zájemců. 22 bylo z řad Místních akčních skupin, 10 pracovníků a vedoucích pracovníků Krajského úřadu Středočeského kraje,  9 starostů a jeden místostarosta, dále zástupci státních organizaci či organizací působících na národní úrovni  (Svaz měst a obcí České republiky, Celostátní síť pro venkov), krajských organizací (např. Středočeské inovační centrum) a  neziskových organizací (např. Spolek pro obnovu venkova, ISFOR - Institut pro společnost 4.0). 29 z celkového počtu zájemců tvořily ženy.</w:t>
      </w:r>
    </w:p>
    <w:p w:rsidR="000B69A6" w:rsidRDefault="000B69A6">
      <w:pPr>
        <w:pStyle w:val="Heading1"/>
        <w:numPr>
          <w:ilvl w:val="0"/>
          <w:numId w:val="3"/>
        </w:numPr>
      </w:pPr>
      <w:bookmarkStart w:id="3" w:name="_heading=h.satm3f21ejyv" w:colFirst="0" w:colLast="0"/>
      <w:bookmarkEnd w:id="3"/>
      <w:r>
        <w:t>Seminář CHYTRÝ VENKOV III.</w:t>
      </w:r>
    </w:p>
    <w:p w:rsidR="000B69A6" w:rsidRDefault="000B69A6"/>
    <w:p w:rsidR="000B69A6" w:rsidRDefault="000B69A6">
      <w:pPr>
        <w:spacing w:line="360" w:lineRule="auto"/>
        <w:jc w:val="both"/>
        <w:rPr>
          <w:sz w:val="24"/>
        </w:rPr>
      </w:pPr>
      <w:r>
        <w:rPr>
          <w:sz w:val="24"/>
        </w:rPr>
        <w:t>Závěrečný seminář, který se konal 25. 2. 2021 byl zaměřen na “měkké” tematické okruhy, konkrétně oblast vzdělávání a zdravotní a sociální péče. V úvodu semináře byly zrekapitulovány principy konceptu SMART a “chytrých” řešení se zřetelem na posilování resilience obcí, měst a regionů, která nabývá zvláště v této době na významu. Ačkoliv se jedná o “měkké” oblasti, jak už bylo uvedeno, seminář citlivě navazoval prostřednictvím tématu odolnosti na seminář předchozí.</w:t>
      </w:r>
    </w:p>
    <w:p w:rsidR="000B69A6" w:rsidRDefault="000B69A6"/>
    <w:p w:rsidR="000B69A6" w:rsidRDefault="000B69A6">
      <w:r w:rsidRPr="00E75B28">
        <w:rPr>
          <w:noProof/>
        </w:rPr>
        <w:pict>
          <v:shape id="image6.png" o:spid="_x0000_i1031" type="#_x0000_t75" style="width:452pt;height:424pt;visibility:visible">
            <v:imagedata r:id="rId13" o:title=""/>
          </v:shape>
        </w:pict>
      </w:r>
    </w:p>
    <w:p w:rsidR="000B69A6" w:rsidRDefault="000B69A6">
      <w:r w:rsidRPr="00E75B28">
        <w:rPr>
          <w:noProof/>
        </w:rPr>
        <w:pict>
          <v:shape id="image5.png" o:spid="_x0000_i1032" type="#_x0000_t75" style="width:450pt;height:486.5pt;visibility:visible">
            <v:imagedata r:id="rId14" o:title=""/>
          </v:shape>
        </w:pict>
      </w:r>
    </w:p>
    <w:p w:rsidR="000B69A6" w:rsidRDefault="000B69A6"/>
    <w:p w:rsidR="000B69A6" w:rsidRDefault="000B69A6">
      <w:pPr>
        <w:spacing w:line="360" w:lineRule="auto"/>
        <w:jc w:val="both"/>
        <w:rPr>
          <w:sz w:val="24"/>
        </w:rPr>
      </w:pPr>
    </w:p>
    <w:p w:rsidR="000B69A6" w:rsidRDefault="000B69A6">
      <w:pPr>
        <w:spacing w:line="360" w:lineRule="auto"/>
        <w:jc w:val="both"/>
        <w:rPr>
          <w:sz w:val="24"/>
        </w:rPr>
      </w:pPr>
      <w:r>
        <w:rPr>
          <w:sz w:val="24"/>
        </w:rPr>
        <w:t>Seminář byl zaměřen jak na představení problematiky v širokých souvislostech, tak na propojení témat mezi sebou. Po teoretické části vždy následovala část či příspěvek s ukázkou praktických výstupů, které mají potenciál přispět k implementaci konceptu SMART nebo popisovaly konkrétní zkušenosti s vybranými “chytrými” řešeními.</w:t>
      </w:r>
    </w:p>
    <w:p w:rsidR="000B69A6" w:rsidRDefault="000B69A6">
      <w:pPr>
        <w:spacing w:line="360" w:lineRule="auto"/>
        <w:jc w:val="both"/>
        <w:rPr>
          <w:sz w:val="24"/>
        </w:rPr>
      </w:pPr>
    </w:p>
    <w:p w:rsidR="000B69A6" w:rsidRDefault="000B69A6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Na seminář CHYTRÝ VENKOV III. se přihlásilo celkem 54 zájemců. 35 zájemců bylo z řad Místních akčních skupin, a to nejen ze Středočeského kraje. Velký zájem Místních akčních skupin souvisí s agendou v oblasti vzdělávání a sociální péče, které se aktivně věnují. Dále se přihlásilo pět představitelů municipalit (starostové, zastupitelka a projektová manažerka) a pět pracovníků a vedoucích pracovníků Krajského úřadu Středočeského kraje. Další zájemci byli z řad státních (např. Celostátní síť pro venkov) či neziskových organizací. 45 z celkového počtu zájemců o seminář byly ženy. </w:t>
      </w:r>
    </w:p>
    <w:p w:rsidR="000B69A6" w:rsidRDefault="000B69A6">
      <w:pPr>
        <w:pStyle w:val="Heading1"/>
        <w:numPr>
          <w:ilvl w:val="0"/>
          <w:numId w:val="3"/>
        </w:numPr>
      </w:pPr>
      <w:bookmarkStart w:id="4" w:name="_heading=h.cmvoh0eafelw" w:colFirst="0" w:colLast="0"/>
      <w:bookmarkEnd w:id="4"/>
      <w:r>
        <w:t>Zkušenosti z pilotní realizace vzdělávacích seminářů</w:t>
      </w:r>
    </w:p>
    <w:p w:rsidR="000B69A6" w:rsidRDefault="000B69A6"/>
    <w:p w:rsidR="000B69A6" w:rsidRDefault="000B69A6">
      <w:pPr>
        <w:spacing w:line="360" w:lineRule="auto"/>
        <w:jc w:val="both"/>
        <w:rPr>
          <w:sz w:val="24"/>
        </w:rPr>
      </w:pPr>
      <w:r>
        <w:rPr>
          <w:sz w:val="24"/>
        </w:rPr>
        <w:t>Pilotní realizace jednodenních vzdělávacích seminářů byla původně plánována jako prezenční. Bohužel v důsledku pandemie COVID-19 nebylo možné tímto způsobem semináře uskutečnit a bylo nutné vše přesunout do on-line prostředí. Vzdělávání formou webináře je zcela jistě adekvátní formou sdílení informací, ale - jak jsme si nejspíše za poslední rok všichni uvědomili - má oproti prezenční formě řadu nevýhod. Tou hlavní je nepochybně snížená schopnost koncentrace po celý den, nemožnost osobního setkání a bilaterální diskuze nebo absence okamžité zpětné vazby. Lze říci, že čím náročnější témata jsou prezentována, tím více se tyto nevýhody projevují.</w:t>
      </w:r>
    </w:p>
    <w:p w:rsidR="000B69A6" w:rsidRDefault="000B69A6">
      <w:pPr>
        <w:spacing w:line="360" w:lineRule="auto"/>
        <w:jc w:val="both"/>
        <w:rPr>
          <w:sz w:val="24"/>
        </w:rPr>
      </w:pPr>
    </w:p>
    <w:p w:rsidR="000B69A6" w:rsidRDefault="000B69A6">
      <w:pPr>
        <w:spacing w:line="360" w:lineRule="auto"/>
        <w:jc w:val="both"/>
        <w:rPr>
          <w:sz w:val="24"/>
        </w:rPr>
      </w:pPr>
      <w:r>
        <w:rPr>
          <w:sz w:val="24"/>
        </w:rPr>
        <w:t>S ohledem na výše uvedené byli pozváni přední odborníci, kteří se vymezenými tematickými okruhy profesně dlouhodobě zabývají, a kteří mají potenciál posluchače zaujmout. Lektorský tým z velké části tvořili autoři rozsáhlých koncepčních materiálů zpracovaných v rámci projektu Strategický rámec SMO v oblasti Smart City</w:t>
      </w:r>
      <w:r>
        <w:rPr>
          <w:sz w:val="24"/>
          <w:vertAlign w:val="superscript"/>
        </w:rPr>
        <w:footnoteReference w:id="2"/>
      </w:r>
      <w:r>
        <w:rPr>
          <w:sz w:val="24"/>
        </w:rPr>
        <w:t xml:space="preserve"> a také Strategie rozvoje územního obvodu Středočeského kraje na období 2019 - 2024, s výhledem do 2030</w:t>
      </w:r>
      <w:r>
        <w:rPr>
          <w:sz w:val="24"/>
          <w:vertAlign w:val="superscript"/>
        </w:rPr>
        <w:footnoteReference w:id="3"/>
      </w:r>
      <w:r>
        <w:rPr>
          <w:sz w:val="24"/>
        </w:rPr>
        <w:t xml:space="preserve">, situaci v rámci své odbornosti ve Středočeském kraji tak velice dobře znají a dokázali pohotově reagovat na dotazy položené v diskuzi.  Zároveň byli pozvání realizátoři “chytrých” řešení na úrovni municipalit a také odborníci z řad akademické sféry či oblasti inovací, kteří představili zajímavé projektové výstupy s možností budoucího využití právě na úrovni obcí, měst a regionů. </w:t>
      </w:r>
    </w:p>
    <w:p w:rsidR="000B69A6" w:rsidRDefault="000B69A6">
      <w:pPr>
        <w:spacing w:line="360" w:lineRule="auto"/>
        <w:jc w:val="both"/>
        <w:rPr>
          <w:sz w:val="24"/>
        </w:rPr>
      </w:pPr>
    </w:p>
    <w:p w:rsidR="000B69A6" w:rsidRDefault="000B69A6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O účast na semináři byl poměrně velký zájem. Na základě zjištěné zpětné vazby od účastníků (s mírou návratnosti kolem 12%), byl kladen větší důraz na představení praktických ukázek  implementace konceptu SMART a “chytrých” řešení na úrovni obce, města či regionu.. Nejvíce účastníci semináře oceňovali skutečnost, že mohli sdílet informace o realizovaných “chytrých” řešeních přímo s představiteli samospráv, nikoliv se zástupci firem, jak bývá na seminářích věnujících se problematice SMART obvyklé, a to hned v několika tematických oblastech a při rozdílných charakteristikách municipalit. </w:t>
      </w:r>
    </w:p>
    <w:p w:rsidR="000B69A6" w:rsidRDefault="000B69A6">
      <w:pPr>
        <w:spacing w:line="360" w:lineRule="auto"/>
        <w:jc w:val="both"/>
        <w:rPr>
          <w:sz w:val="24"/>
        </w:rPr>
      </w:pPr>
    </w:p>
    <w:p w:rsidR="000B69A6" w:rsidRDefault="000B69A6">
      <w:pPr>
        <w:spacing w:line="360" w:lineRule="auto"/>
        <w:jc w:val="both"/>
        <w:rPr>
          <w:sz w:val="24"/>
        </w:rPr>
      </w:pPr>
      <w:r>
        <w:rPr>
          <w:sz w:val="24"/>
        </w:rPr>
        <w:t>Široký zájem o problematiku související s konceptem SMART a “chytrá” řešení reflektuje i skutečnost, že o semináři CHYTRÝ VENKOV informovala Praha TV</w:t>
      </w:r>
      <w:r>
        <w:rPr>
          <w:sz w:val="24"/>
          <w:vertAlign w:val="superscript"/>
        </w:rPr>
        <w:footnoteReference w:id="4"/>
      </w:r>
      <w:r>
        <w:rPr>
          <w:sz w:val="24"/>
        </w:rPr>
        <w:t>.</w:t>
      </w:r>
    </w:p>
    <w:p w:rsidR="000B69A6" w:rsidRDefault="000B69A6">
      <w:pPr>
        <w:spacing w:line="360" w:lineRule="auto"/>
        <w:jc w:val="both"/>
        <w:rPr>
          <w:sz w:val="24"/>
        </w:rPr>
      </w:pPr>
    </w:p>
    <w:p w:rsidR="000B69A6" w:rsidRDefault="000B69A6">
      <w:pPr>
        <w:spacing w:line="360" w:lineRule="auto"/>
        <w:jc w:val="both"/>
        <w:rPr>
          <w:sz w:val="24"/>
        </w:rPr>
      </w:pPr>
    </w:p>
    <w:p w:rsidR="000B69A6" w:rsidRDefault="000B69A6">
      <w:pPr>
        <w:spacing w:line="360" w:lineRule="auto"/>
        <w:jc w:val="both"/>
        <w:rPr>
          <w:sz w:val="24"/>
        </w:rPr>
      </w:pPr>
    </w:p>
    <w:p w:rsidR="000B69A6" w:rsidRDefault="000B69A6">
      <w:pPr>
        <w:spacing w:line="360" w:lineRule="auto"/>
        <w:jc w:val="both"/>
        <w:rPr>
          <w:sz w:val="24"/>
        </w:rPr>
      </w:pPr>
    </w:p>
    <w:p w:rsidR="000B69A6" w:rsidRDefault="000B69A6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Zpracovala: </w:t>
      </w:r>
    </w:p>
    <w:p w:rsidR="000B69A6" w:rsidRDefault="000B69A6">
      <w:pPr>
        <w:spacing w:line="360" w:lineRule="auto"/>
        <w:jc w:val="both"/>
        <w:rPr>
          <w:sz w:val="24"/>
        </w:rPr>
      </w:pPr>
      <w:r>
        <w:rPr>
          <w:sz w:val="24"/>
        </w:rPr>
        <w:t>Lucie Nencková, Ph.D., MBA</w:t>
      </w:r>
    </w:p>
    <w:sectPr w:rsidR="000B69A6" w:rsidSect="006262C7">
      <w:footerReference w:type="default" r:id="rId15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69A6" w:rsidRDefault="000B69A6" w:rsidP="006262C7">
      <w:r>
        <w:separator/>
      </w:r>
    </w:p>
  </w:endnote>
  <w:endnote w:type="continuationSeparator" w:id="1">
    <w:p w:rsidR="000B69A6" w:rsidRDefault="000B69A6" w:rsidP="006262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JBaskervilleTextC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9A6" w:rsidRDefault="000B69A6">
    <w:pPr>
      <w:tabs>
        <w:tab w:val="center" w:pos="4536"/>
        <w:tab w:val="right" w:pos="9072"/>
      </w:tabs>
      <w:jc w:val="center"/>
      <w:rPr>
        <w:color w:val="000000"/>
        <w:szCs w:val="20"/>
      </w:rPr>
    </w:pPr>
    <w:r>
      <w:rPr>
        <w:color w:val="000000"/>
        <w:szCs w:val="20"/>
      </w:rPr>
      <w:fldChar w:fldCharType="begin"/>
    </w:r>
    <w:r>
      <w:rPr>
        <w:color w:val="000000"/>
        <w:szCs w:val="20"/>
      </w:rPr>
      <w:instrText>PAGE</w:instrText>
    </w:r>
    <w:r>
      <w:rPr>
        <w:color w:val="000000"/>
        <w:szCs w:val="20"/>
      </w:rPr>
      <w:fldChar w:fldCharType="separate"/>
    </w:r>
    <w:r>
      <w:rPr>
        <w:noProof/>
        <w:color w:val="000000"/>
        <w:szCs w:val="20"/>
      </w:rPr>
      <w:t>4</w:t>
    </w:r>
    <w:r>
      <w:rPr>
        <w:color w:val="000000"/>
        <w:szCs w:val="20"/>
      </w:rPr>
      <w:fldChar w:fldCharType="end"/>
    </w:r>
  </w:p>
  <w:p w:rsidR="000B69A6" w:rsidRDefault="000B69A6">
    <w:pPr>
      <w:tabs>
        <w:tab w:val="center" w:pos="4536"/>
        <w:tab w:val="right" w:pos="9072"/>
      </w:tabs>
      <w:rPr>
        <w:color w:val="00000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69A6" w:rsidRDefault="000B69A6" w:rsidP="006262C7">
      <w:r>
        <w:separator/>
      </w:r>
    </w:p>
  </w:footnote>
  <w:footnote w:type="continuationSeparator" w:id="1">
    <w:p w:rsidR="000B69A6" w:rsidRDefault="000B69A6" w:rsidP="006262C7">
      <w:r>
        <w:continuationSeparator/>
      </w:r>
    </w:p>
  </w:footnote>
  <w:footnote w:id="2">
    <w:p w:rsidR="000B69A6" w:rsidRDefault="000B69A6">
      <w:r>
        <w:rPr>
          <w:vertAlign w:val="superscript"/>
        </w:rPr>
        <w:footnoteRef/>
      </w:r>
      <w:r>
        <w:t xml:space="preserve"> Výstupy projektu Strategický rámce SMO v oblasti Smart City jsou dostupné on-line: </w:t>
      </w:r>
      <w:hyperlink r:id="rId1">
        <w:r>
          <w:rPr>
            <w:color w:val="1155CC"/>
            <w:u w:val="single"/>
          </w:rPr>
          <w:t>http://prosperujiciobecbudoucnosti.cz/dokumenty-ke-stazeni/</w:t>
        </w:r>
      </w:hyperlink>
      <w:r>
        <w:t>.</w:t>
      </w:r>
    </w:p>
  </w:footnote>
  <w:footnote w:id="3">
    <w:p w:rsidR="000B69A6" w:rsidRDefault="000B69A6">
      <w:r>
        <w:rPr>
          <w:vertAlign w:val="superscript"/>
        </w:rPr>
        <w:footnoteRef/>
      </w:r>
      <w:r>
        <w:t xml:space="preserve"> Strategie rozvoje územního obvodu Středočeského kraje na období 2019 - 2024, s výhledem do 2030. Dostupné on-line: </w:t>
      </w:r>
      <w:hyperlink r:id="rId2">
        <w:r>
          <w:rPr>
            <w:color w:val="1155CC"/>
            <w:u w:val="single"/>
          </w:rPr>
          <w:t>https://www.databaze-strategie.cz/cz/sck/strategie/strategie-rozvoje-uzemniho-obvodu-stredoceskeho-kraje-2019-2024</w:t>
        </w:r>
      </w:hyperlink>
      <w:r>
        <w:t>.</w:t>
      </w:r>
    </w:p>
    <w:p w:rsidR="000B69A6" w:rsidRDefault="000B69A6"/>
  </w:footnote>
  <w:footnote w:id="4">
    <w:p w:rsidR="000B69A6" w:rsidRDefault="000B69A6">
      <w:r>
        <w:rPr>
          <w:vertAlign w:val="superscript"/>
        </w:rPr>
        <w:footnoteRef/>
      </w:r>
      <w:r>
        <w:t xml:space="preserve"> Praha TV (2021). Dostupné on-line: O projekt Operátora ICT je velký zájem.</w:t>
      </w:r>
    </w:p>
    <w:p w:rsidR="000B69A6" w:rsidRDefault="000B69A6">
      <w:hyperlink r:id="rId3">
        <w:r>
          <w:rPr>
            <w:color w:val="1155CC"/>
            <w:u w:val="single"/>
          </w:rPr>
          <w:t>https://prahatv.eu/zpravy/praha/praha/14551/o-projekt-operatora-ict-je-velky-zajem</w:t>
        </w:r>
      </w:hyperlink>
      <w: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415A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A305CCB"/>
    <w:multiLevelType w:val="multilevel"/>
    <w:tmpl w:val="FFFFFFFF"/>
    <w:lvl w:ilvl="0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62C7"/>
    <w:rsid w:val="000B69A6"/>
    <w:rsid w:val="001B3117"/>
    <w:rsid w:val="006262C7"/>
    <w:rsid w:val="007447CF"/>
    <w:rsid w:val="00B4290A"/>
    <w:rsid w:val="00D50074"/>
    <w:rsid w:val="00E75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Pr>
      <w:sz w:val="20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link w:val="Heading4Char"/>
    <w:uiPriority w:val="99"/>
    <w:qFormat/>
    <w:pPr>
      <w:spacing w:before="100" w:beforeAutospacing="1" w:after="100" w:afterAutospacing="1"/>
      <w:outlineLvl w:val="3"/>
    </w:pPr>
    <w:rPr>
      <w:b/>
      <w:bCs/>
      <w:sz w:val="24"/>
    </w:rPr>
  </w:style>
  <w:style w:type="paragraph" w:styleId="Heading5">
    <w:name w:val="heading 5"/>
    <w:basedOn w:val="Normal"/>
    <w:link w:val="Heading5Char"/>
    <w:uiPriority w:val="99"/>
    <w:qFormat/>
    <w:pPr>
      <w:spacing w:before="100" w:beforeAutospacing="1" w:after="100" w:afterAutospacing="1"/>
      <w:outlineLvl w:val="4"/>
    </w:pPr>
    <w:rPr>
      <w:b/>
      <w:bCs/>
      <w:szCs w:val="20"/>
    </w:rPr>
  </w:style>
  <w:style w:type="paragraph" w:styleId="Heading6">
    <w:name w:val="heading 6"/>
    <w:basedOn w:val="normal0"/>
    <w:next w:val="normal0"/>
    <w:link w:val="Heading6Char"/>
    <w:uiPriority w:val="99"/>
    <w:qFormat/>
    <w:rsid w:val="006262C7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color w:val="365F91"/>
      <w:sz w:val="28"/>
      <w:szCs w:val="28"/>
      <w:lang w:eastAsia="cs-CZ"/>
    </w:rPr>
  </w:style>
  <w:style w:type="character" w:customStyle="1" w:styleId="Heading2Char">
    <w:name w:val="Heading 2 Char"/>
    <w:basedOn w:val="DefaultParagraphFont"/>
    <w:link w:val="Heading2"/>
    <w:uiPriority w:val="99"/>
    <w:locked/>
    <w:rPr>
      <w:rFonts w:ascii="Cambria" w:hAnsi="Cambria" w:cs="Times New Roman"/>
      <w:b/>
      <w:bCs/>
      <w:color w:val="4F81BD"/>
      <w:sz w:val="26"/>
      <w:szCs w:val="26"/>
      <w:lang w:eastAsia="cs-CZ"/>
    </w:rPr>
  </w:style>
  <w:style w:type="character" w:customStyle="1" w:styleId="Heading3Char">
    <w:name w:val="Heading 3 Char"/>
    <w:basedOn w:val="DefaultParagraphFont"/>
    <w:link w:val="Heading3"/>
    <w:uiPriority w:val="99"/>
    <w:locked/>
    <w:rPr>
      <w:rFonts w:ascii="Cambria" w:hAnsi="Cambria" w:cs="Times New Roman"/>
      <w:b/>
      <w:bCs/>
      <w:color w:val="4F81BD"/>
      <w:sz w:val="24"/>
      <w:szCs w:val="24"/>
      <w:lang w:eastAsia="cs-CZ"/>
    </w:rPr>
  </w:style>
  <w:style w:type="character" w:customStyle="1" w:styleId="Heading4Char">
    <w:name w:val="Heading 4 Char"/>
    <w:basedOn w:val="DefaultParagraphFont"/>
    <w:link w:val="Heading4"/>
    <w:uiPriority w:val="99"/>
    <w:locked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customStyle="1" w:styleId="Heading5Char">
    <w:name w:val="Heading 5 Char"/>
    <w:basedOn w:val="DefaultParagraphFont"/>
    <w:link w:val="Heading5"/>
    <w:uiPriority w:val="99"/>
    <w:locked/>
    <w:rPr>
      <w:rFonts w:ascii="Times New Roman" w:hAnsi="Times New Roman" w:cs="Times New Roman"/>
      <w:b/>
      <w:bCs/>
      <w:sz w:val="20"/>
      <w:szCs w:val="20"/>
      <w:lang w:eastAsia="cs-CZ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6770"/>
    <w:rPr>
      <w:rFonts w:asciiTheme="minorHAnsi" w:eastAsiaTheme="minorEastAsia" w:hAnsiTheme="minorHAnsi" w:cstheme="minorBidi"/>
      <w:b/>
      <w:bCs/>
    </w:rPr>
  </w:style>
  <w:style w:type="paragraph" w:customStyle="1" w:styleId="normal0">
    <w:name w:val="normal"/>
    <w:uiPriority w:val="99"/>
    <w:rsid w:val="006262C7"/>
    <w:rPr>
      <w:sz w:val="20"/>
      <w:szCs w:val="20"/>
    </w:rPr>
  </w:style>
  <w:style w:type="paragraph" w:styleId="Title">
    <w:name w:val="Title"/>
    <w:basedOn w:val="normal0"/>
    <w:next w:val="normal0"/>
    <w:link w:val="TitleChar"/>
    <w:uiPriority w:val="99"/>
    <w:qFormat/>
    <w:rsid w:val="006262C7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2D677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autoRedefine/>
    <w:uiPriority w:val="99"/>
    <w:pPr>
      <w:tabs>
        <w:tab w:val="left" w:pos="480"/>
        <w:tab w:val="right" w:leader="dot" w:pos="9072"/>
      </w:tabs>
      <w:spacing w:line="360" w:lineRule="auto"/>
      <w:jc w:val="both"/>
    </w:pPr>
  </w:style>
  <w:style w:type="paragraph" w:styleId="TOC2">
    <w:name w:val="toc 2"/>
    <w:basedOn w:val="Normal"/>
    <w:next w:val="Normal"/>
    <w:autoRedefine/>
    <w:uiPriority w:val="99"/>
    <w:pPr>
      <w:tabs>
        <w:tab w:val="right" w:leader="dot" w:pos="9062"/>
      </w:tabs>
      <w:spacing w:line="360" w:lineRule="auto"/>
      <w:ind w:left="238"/>
    </w:p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EndnoteReference">
    <w:name w:val="endnote reference"/>
    <w:basedOn w:val="DefaultParagraphFont"/>
    <w:uiPriority w:val="99"/>
    <w:semiHidden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sz w:val="24"/>
    </w:rPr>
  </w:style>
  <w:style w:type="character" w:customStyle="1" w:styleId="apple-converted-space">
    <w:name w:val="apple-converted-space"/>
    <w:basedOn w:val="DefaultParagraphFont"/>
    <w:uiPriority w:val="99"/>
    <w:rPr>
      <w:rFonts w:cs="Times New Roman"/>
    </w:rPr>
  </w:style>
  <w:style w:type="character" w:styleId="Strong">
    <w:name w:val="Strong"/>
    <w:basedOn w:val="DefaultParagraphFont"/>
    <w:uiPriority w:val="99"/>
    <w:qFormat/>
    <w:rPr>
      <w:rFonts w:cs="Times New Roman"/>
      <w:b/>
      <w:bCs/>
    </w:rPr>
  </w:style>
  <w:style w:type="character" w:customStyle="1" w:styleId="caps">
    <w:name w:val="caps"/>
    <w:basedOn w:val="DefaultParagraphFont"/>
    <w:uiPriority w:val="99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FootnoteReference">
    <w:name w:val="footnote reference"/>
    <w:basedOn w:val="DefaultParagraphFont"/>
    <w:uiPriority w:val="99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1">
    <w:name w:val="s1"/>
    <w:basedOn w:val="DefaultParagraphFont"/>
    <w:uiPriority w:val="99"/>
    <w:rPr>
      <w:rFonts w:cs="Times New Roman"/>
    </w:rPr>
  </w:style>
  <w:style w:type="paragraph" w:customStyle="1" w:styleId="p1">
    <w:name w:val="p1"/>
    <w:basedOn w:val="Normal"/>
    <w:uiPriority w:val="99"/>
    <w:pPr>
      <w:spacing w:before="100" w:beforeAutospacing="1" w:after="100" w:afterAutospacing="1"/>
    </w:pPr>
    <w:rPr>
      <w:sz w:val="24"/>
    </w:rPr>
  </w:style>
  <w:style w:type="character" w:styleId="Emphasis">
    <w:name w:val="Emphasis"/>
    <w:basedOn w:val="DefaultParagraphFont"/>
    <w:uiPriority w:val="99"/>
    <w:qFormat/>
    <w:rPr>
      <w:rFonts w:cs="Times New Roman"/>
      <w:i/>
      <w:iCs/>
    </w:rPr>
  </w:style>
  <w:style w:type="paragraph" w:styleId="TOCHeading">
    <w:name w:val="TOC Heading"/>
    <w:basedOn w:val="Heading1"/>
    <w:next w:val="Normal"/>
    <w:uiPriority w:val="99"/>
    <w:qFormat/>
    <w:pPr>
      <w:spacing w:line="276" w:lineRule="auto"/>
      <w:outlineLvl w:val="9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eastAsia="Times New Roman" w:hAnsi="Tahoma" w:cs="Tahoma"/>
      <w:sz w:val="16"/>
      <w:szCs w:val="16"/>
      <w:lang w:eastAsia="cs-CZ"/>
    </w:rPr>
  </w:style>
  <w:style w:type="paragraph" w:styleId="ListParagraph">
    <w:name w:val="List Paragraph"/>
    <w:basedOn w:val="Normal"/>
    <w:uiPriority w:val="99"/>
    <w:qFormat/>
    <w:pPr>
      <w:ind w:left="720"/>
      <w:contextualSpacing/>
    </w:pPr>
  </w:style>
  <w:style w:type="paragraph" w:styleId="TOC3">
    <w:name w:val="toc 3"/>
    <w:basedOn w:val="Normal"/>
    <w:next w:val="Normal"/>
    <w:autoRedefine/>
    <w:uiPriority w:val="99"/>
    <w:pPr>
      <w:tabs>
        <w:tab w:val="right" w:leader="dot" w:pos="9062"/>
      </w:tabs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odkaz-style-wrapper">
    <w:name w:val="odkaz-style-wrapper"/>
    <w:basedOn w:val="DefaultParagraphFont"/>
    <w:uiPriority w:val="99"/>
    <w:rPr>
      <w:rFonts w:cs="Times New Roman"/>
    </w:rPr>
  </w:style>
  <w:style w:type="character" w:customStyle="1" w:styleId="toctoggle">
    <w:name w:val="toctoggle"/>
    <w:basedOn w:val="DefaultParagraphFont"/>
    <w:uiPriority w:val="99"/>
    <w:rPr>
      <w:rFonts w:cs="Times New Roman"/>
    </w:rPr>
  </w:style>
  <w:style w:type="character" w:customStyle="1" w:styleId="tocnumber">
    <w:name w:val="tocnumber"/>
    <w:basedOn w:val="DefaultParagraphFont"/>
    <w:uiPriority w:val="99"/>
    <w:rPr>
      <w:rFonts w:cs="Times New Roman"/>
    </w:rPr>
  </w:style>
  <w:style w:type="character" w:customStyle="1" w:styleId="toctext">
    <w:name w:val="toctext"/>
    <w:basedOn w:val="DefaultParagraphFont"/>
    <w:uiPriority w:val="99"/>
    <w:rPr>
      <w:rFonts w:cs="Times New Roman"/>
    </w:rPr>
  </w:style>
  <w:style w:type="paragraph" w:customStyle="1" w:styleId="Textbody">
    <w:name w:val="Text body"/>
    <w:basedOn w:val="Normal"/>
    <w:uiPriority w:val="99"/>
    <w:pPr>
      <w:suppressAutoHyphens/>
      <w:autoSpaceDN w:val="0"/>
      <w:spacing w:before="119"/>
      <w:jc w:val="both"/>
      <w:textAlignment w:val="baseline"/>
    </w:pPr>
    <w:rPr>
      <w:kern w:val="3"/>
      <w:sz w:val="24"/>
      <w:szCs w:val="20"/>
      <w:lang w:eastAsia="zh-CN"/>
    </w:rPr>
  </w:style>
  <w:style w:type="character" w:customStyle="1" w:styleId="h1a">
    <w:name w:val="h1a"/>
    <w:basedOn w:val="DefaultParagraphFont"/>
    <w:uiPriority w:val="99"/>
    <w:rPr>
      <w:rFonts w:cs="Times New Roman"/>
    </w:rPr>
  </w:style>
  <w:style w:type="character" w:styleId="HTMLVariable">
    <w:name w:val="HTML Variable"/>
    <w:basedOn w:val="DefaultParagraphFont"/>
    <w:uiPriority w:val="99"/>
    <w:semiHidden/>
    <w:rPr>
      <w:rFonts w:cs="Times New Roman"/>
      <w:i/>
      <w:iCs/>
    </w:rPr>
  </w:style>
  <w:style w:type="paragraph" w:styleId="HTMLPreformatted">
    <w:name w:val="HTML Preformatted"/>
    <w:basedOn w:val="Normal"/>
    <w:link w:val="HTMLPreformatted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Pr>
      <w:rFonts w:ascii="Courier New" w:hAnsi="Courier New" w:cs="Courier New"/>
      <w:sz w:val="20"/>
      <w:szCs w:val="20"/>
      <w:lang w:eastAsia="cs-CZ"/>
    </w:rPr>
  </w:style>
  <w:style w:type="paragraph" w:customStyle="1" w:styleId="text">
    <w:name w:val="text"/>
    <w:basedOn w:val="Normal"/>
    <w:uiPriority w:val="99"/>
    <w:pPr>
      <w:widowControl w:val="0"/>
      <w:suppressAutoHyphens/>
      <w:spacing w:line="360" w:lineRule="auto"/>
      <w:ind w:firstLine="851"/>
      <w:jc w:val="both"/>
    </w:pPr>
    <w:rPr>
      <w:sz w:val="24"/>
      <w:szCs w:val="20"/>
      <w:lang w:eastAsia="en-US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inktagnobg">
    <w:name w:val="linktagnobg"/>
    <w:basedOn w:val="DefaultParagraphFont"/>
    <w:uiPriority w:val="99"/>
    <w:rPr>
      <w:rFonts w:cs="Times New Roman"/>
    </w:rPr>
  </w:style>
  <w:style w:type="character" w:customStyle="1" w:styleId="zde">
    <w:name w:val="zde"/>
    <w:basedOn w:val="DefaultParagraphFont"/>
    <w:uiPriority w:val="99"/>
    <w:rPr>
      <w:rFonts w:cs="Times New Roman"/>
    </w:rPr>
  </w:style>
  <w:style w:type="paragraph" w:customStyle="1" w:styleId="2">
    <w:name w:val="2"/>
    <w:uiPriority w:val="99"/>
    <w:rPr>
      <w:sz w:val="20"/>
      <w:szCs w:val="24"/>
    </w:rPr>
  </w:style>
  <w:style w:type="character" w:customStyle="1" w:styleId="apple-style-span">
    <w:name w:val="apple-style-span"/>
    <w:basedOn w:val="DefaultParagraphFont"/>
    <w:uiPriority w:val="99"/>
    <w:rPr>
      <w:rFonts w:cs="Times New Roman"/>
    </w:rPr>
  </w:style>
  <w:style w:type="paragraph" w:styleId="Caption">
    <w:name w:val="caption"/>
    <w:basedOn w:val="Normal"/>
    <w:next w:val="Normal"/>
    <w:uiPriority w:val="99"/>
    <w:qFormat/>
    <w:pPr>
      <w:keepNext/>
      <w:spacing w:before="240" w:after="120"/>
    </w:pPr>
    <w:rPr>
      <w:rFonts w:ascii="Arial Narrow" w:hAnsi="Arial Narrow"/>
      <w:b/>
      <w:sz w:val="28"/>
      <w:szCs w:val="20"/>
    </w:rPr>
  </w:style>
  <w:style w:type="paragraph" w:customStyle="1" w:styleId="1">
    <w:name w:val="1"/>
    <w:uiPriority w:val="99"/>
    <w:rPr>
      <w:sz w:val="20"/>
      <w:szCs w:val="24"/>
    </w:rPr>
  </w:style>
  <w:style w:type="paragraph" w:customStyle="1" w:styleId="nazevtabulky">
    <w:name w:val="nazev tabulky"/>
    <w:basedOn w:val="Normal"/>
    <w:uiPriority w:val="99"/>
    <w:pPr>
      <w:keepNext/>
      <w:spacing w:before="240" w:after="240"/>
      <w:jc w:val="both"/>
    </w:pPr>
    <w:rPr>
      <w:rFonts w:ascii="Arial" w:hAnsi="Arial"/>
      <w:b/>
      <w:bCs/>
      <w:szCs w:val="17"/>
    </w:rPr>
  </w:style>
  <w:style w:type="paragraph" w:customStyle="1" w:styleId="perex">
    <w:name w:val="perex"/>
    <w:basedOn w:val="Normal"/>
    <w:uiPriority w:val="99"/>
    <w:pPr>
      <w:spacing w:before="100" w:beforeAutospacing="1" w:after="100" w:afterAutospacing="1"/>
    </w:pPr>
    <w:rPr>
      <w:sz w:val="24"/>
    </w:rPr>
  </w:style>
  <w:style w:type="character" w:customStyle="1" w:styleId="st">
    <w:name w:val="st"/>
    <w:basedOn w:val="DefaultParagraphFont"/>
    <w:uiPriority w:val="99"/>
    <w:rPr>
      <w:rFonts w:cs="Times New Roman"/>
    </w:rPr>
  </w:style>
  <w:style w:type="paragraph" w:customStyle="1" w:styleId="poznmkapodarou">
    <w:name w:val="poznámka pod čarou"/>
    <w:basedOn w:val="Normal"/>
    <w:uiPriority w:val="99"/>
    <w:pPr>
      <w:spacing w:after="240"/>
    </w:pPr>
    <w:rPr>
      <w:rFonts w:ascii="Arial" w:hAnsi="Arial"/>
      <w:szCs w:val="22"/>
      <w:lang w:eastAsia="en-US"/>
    </w:rPr>
  </w:style>
  <w:style w:type="paragraph" w:customStyle="1" w:styleId="name">
    <w:name w:val="name"/>
    <w:basedOn w:val="Normal"/>
    <w:uiPriority w:val="99"/>
    <w:pPr>
      <w:spacing w:before="100" w:beforeAutospacing="1" w:after="100" w:afterAutospacing="1"/>
    </w:pPr>
    <w:rPr>
      <w:sz w:val="24"/>
    </w:rPr>
  </w:style>
  <w:style w:type="paragraph" w:customStyle="1" w:styleId="documentannotation">
    <w:name w:val="documentannotation"/>
    <w:basedOn w:val="Normal"/>
    <w:uiPriority w:val="99"/>
    <w:pPr>
      <w:spacing w:before="100" w:beforeAutospacing="1" w:after="100" w:afterAutospacing="1"/>
    </w:pPr>
    <w:rPr>
      <w:sz w:val="24"/>
    </w:rPr>
  </w:style>
  <w:style w:type="paragraph" w:customStyle="1" w:styleId="Normln1">
    <w:name w:val="Normální1"/>
    <w:basedOn w:val="Normal"/>
    <w:uiPriority w:val="99"/>
    <w:pPr>
      <w:spacing w:before="100" w:beforeAutospacing="1" w:after="100" w:afterAutospacing="1"/>
    </w:pPr>
    <w:rPr>
      <w:sz w:val="24"/>
    </w:rPr>
  </w:style>
  <w:style w:type="paragraph" w:styleId="BodyTextIndent">
    <w:name w:val="Body Text Indent"/>
    <w:basedOn w:val="Normal"/>
    <w:link w:val="BodyTextIndentChar"/>
    <w:uiPriority w:val="99"/>
    <w:semiHidden/>
    <w:pPr>
      <w:ind w:firstLine="360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ascii="Times New Roman" w:hAnsi="Times New Roman" w:cs="Times New Roman"/>
      <w:sz w:val="24"/>
      <w:szCs w:val="24"/>
      <w:lang w:eastAsia="cs-CZ"/>
    </w:rPr>
  </w:style>
  <w:style w:type="paragraph" w:styleId="BodyText">
    <w:name w:val="Body Text"/>
    <w:basedOn w:val="Normal"/>
    <w:link w:val="BodyTextChar"/>
    <w:uiPriority w:val="99"/>
    <w:semiHidden/>
    <w:pPr>
      <w:autoSpaceDE w:val="0"/>
      <w:autoSpaceDN w:val="0"/>
      <w:adjustRightInd w:val="0"/>
      <w:spacing w:line="360" w:lineRule="auto"/>
      <w:jc w:val="both"/>
    </w:pPr>
    <w:rPr>
      <w:sz w:val="24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lang w:eastAsia="cs-CZ"/>
    </w:rPr>
  </w:style>
  <w:style w:type="paragraph" w:styleId="BodyText2">
    <w:name w:val="Body Text 2"/>
    <w:basedOn w:val="Normal"/>
    <w:link w:val="BodyText2Char"/>
    <w:uiPriority w:val="99"/>
    <w:semiHidden/>
    <w:pPr>
      <w:spacing w:line="360" w:lineRule="auto"/>
      <w:jc w:val="both"/>
    </w:pPr>
    <w:rPr>
      <w:color w:val="333333"/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Times New Roman" w:hAnsi="Times New Roman" w:cs="Times New Roman"/>
      <w:color w:val="333333"/>
      <w:sz w:val="24"/>
      <w:szCs w:val="24"/>
      <w:lang w:eastAsia="cs-CZ"/>
    </w:rPr>
  </w:style>
  <w:style w:type="character" w:styleId="HTMLCite">
    <w:name w:val="HTML Cite"/>
    <w:basedOn w:val="DefaultParagraphFont"/>
    <w:uiPriority w:val="99"/>
    <w:semiHidden/>
    <w:rPr>
      <w:rFonts w:cs="Times New Roman"/>
      <w:color w:val="008000"/>
    </w:rPr>
  </w:style>
  <w:style w:type="paragraph" w:customStyle="1" w:styleId="bodytext0">
    <w:name w:val="bodytext"/>
    <w:basedOn w:val="Normal"/>
    <w:uiPriority w:val="99"/>
    <w:pPr>
      <w:spacing w:before="100" w:beforeAutospacing="1" w:after="100" w:afterAutospacing="1"/>
    </w:pPr>
    <w:rPr>
      <w:sz w:val="24"/>
    </w:rPr>
  </w:style>
  <w:style w:type="paragraph" w:customStyle="1" w:styleId="articledate">
    <w:name w:val="articledate"/>
    <w:basedOn w:val="Normal"/>
    <w:uiPriority w:val="99"/>
    <w:pPr>
      <w:spacing w:before="100" w:beforeAutospacing="1" w:after="100" w:afterAutospacing="1"/>
    </w:pPr>
    <w:rPr>
      <w:sz w:val="24"/>
    </w:rPr>
  </w:style>
  <w:style w:type="character" w:customStyle="1" w:styleId="reset">
    <w:name w:val="reset"/>
    <w:basedOn w:val="DefaultParagraphFont"/>
    <w:uiPriority w:val="99"/>
    <w:rPr>
      <w:rFonts w:cs="Times New Roman"/>
    </w:rPr>
  </w:style>
  <w:style w:type="character" w:customStyle="1" w:styleId="link-label">
    <w:name w:val="link-label"/>
    <w:basedOn w:val="DefaultParagraphFont"/>
    <w:uiPriority w:val="99"/>
    <w:rPr>
      <w:rFonts w:cs="Times New Roman"/>
    </w:rPr>
  </w:style>
  <w:style w:type="character" w:customStyle="1" w:styleId="link-info">
    <w:name w:val="link-info"/>
    <w:basedOn w:val="DefaultParagraphFont"/>
    <w:uiPriority w:val="99"/>
    <w:rPr>
      <w:rFonts w:cs="Times New Roman"/>
    </w:rPr>
  </w:style>
  <w:style w:type="paragraph" w:customStyle="1" w:styleId="cc">
    <w:name w:val="cc"/>
    <w:basedOn w:val="Normal"/>
    <w:uiPriority w:val="99"/>
    <w:pPr>
      <w:spacing w:before="100" w:beforeAutospacing="1" w:after="100" w:afterAutospacing="1"/>
    </w:pPr>
    <w:rPr>
      <w:sz w:val="24"/>
    </w:rPr>
  </w:style>
  <w:style w:type="paragraph" w:customStyle="1" w:styleId="para">
    <w:name w:val="para"/>
    <w:basedOn w:val="Normal"/>
    <w:uiPriority w:val="99"/>
    <w:pPr>
      <w:spacing w:before="100" w:beforeAutospacing="1" w:after="100" w:afterAutospacing="1"/>
    </w:pPr>
    <w:rPr>
      <w:sz w:val="24"/>
    </w:rPr>
  </w:style>
  <w:style w:type="paragraph" w:customStyle="1" w:styleId="go">
    <w:name w:val="go"/>
    <w:basedOn w:val="Normal"/>
    <w:uiPriority w:val="99"/>
    <w:pPr>
      <w:spacing w:before="100" w:beforeAutospacing="1" w:after="100" w:afterAutospacing="1"/>
    </w:pPr>
    <w:rPr>
      <w:sz w:val="24"/>
    </w:rPr>
  </w:style>
  <w:style w:type="paragraph" w:customStyle="1" w:styleId="Zkladntextdiplomka">
    <w:name w:val="Základní text diplomka"/>
    <w:basedOn w:val="Normal"/>
    <w:link w:val="ZkladntextdiplomkaChar"/>
    <w:uiPriority w:val="99"/>
    <w:pPr>
      <w:spacing w:after="120" w:line="360" w:lineRule="auto"/>
      <w:ind w:firstLine="851"/>
      <w:jc w:val="both"/>
    </w:pPr>
    <w:rPr>
      <w:sz w:val="24"/>
    </w:rPr>
  </w:style>
  <w:style w:type="character" w:customStyle="1" w:styleId="ZkladntextdiplomkaChar">
    <w:name w:val="Základní text diplomka Char"/>
    <w:basedOn w:val="DefaultParagraphFont"/>
    <w:link w:val="Zkladntextdiplomka"/>
    <w:uiPriority w:val="99"/>
    <w:locked/>
    <w:rPr>
      <w:rFonts w:ascii="Times New Roman" w:hAnsi="Times New Roman" w:cs="Times New Roman"/>
      <w:sz w:val="24"/>
      <w:szCs w:val="24"/>
      <w:lang w:eastAsia="cs-CZ"/>
    </w:rPr>
  </w:style>
  <w:style w:type="character" w:customStyle="1" w:styleId="mw-headline">
    <w:name w:val="mw-headline"/>
    <w:basedOn w:val="DefaultParagraphFont"/>
    <w:uiPriority w:val="99"/>
    <w:rPr>
      <w:rFonts w:cs="Times New Roman"/>
    </w:rPr>
  </w:style>
  <w:style w:type="character" w:customStyle="1" w:styleId="mw-editsection">
    <w:name w:val="mw-editsection"/>
    <w:basedOn w:val="DefaultParagraphFont"/>
    <w:uiPriority w:val="99"/>
    <w:rPr>
      <w:rFonts w:cs="Times New Roman"/>
    </w:rPr>
  </w:style>
  <w:style w:type="character" w:customStyle="1" w:styleId="mw-editsection-bracket">
    <w:name w:val="mw-editsection-bracket"/>
    <w:basedOn w:val="DefaultParagraphFont"/>
    <w:uiPriority w:val="99"/>
    <w:rPr>
      <w:rFonts w:cs="Times New Roman"/>
    </w:rPr>
  </w:style>
  <w:style w:type="character" w:customStyle="1" w:styleId="mw-editsection-divider">
    <w:name w:val="mw-editsection-divider"/>
    <w:basedOn w:val="DefaultParagraphFont"/>
    <w:uiPriority w:val="99"/>
    <w:rPr>
      <w:rFonts w:cs="Times New Roman"/>
    </w:rPr>
  </w:style>
  <w:style w:type="paragraph" w:customStyle="1" w:styleId="trexppnaz">
    <w:name w:val="trexppnaz"/>
    <w:basedOn w:val="Normal"/>
    <w:uiPriority w:val="99"/>
    <w:pPr>
      <w:spacing w:before="100" w:beforeAutospacing="1" w:after="100" w:afterAutospacing="1"/>
    </w:pPr>
    <w:rPr>
      <w:sz w:val="24"/>
    </w:rPr>
  </w:style>
  <w:style w:type="paragraph" w:customStyle="1" w:styleId="trexppjinynaz">
    <w:name w:val="trexppjinynaz"/>
    <w:basedOn w:val="Normal"/>
    <w:uiPriority w:val="99"/>
    <w:pPr>
      <w:spacing w:before="100" w:beforeAutospacing="1" w:after="100" w:afterAutospacing="1"/>
    </w:pPr>
    <w:rPr>
      <w:sz w:val="24"/>
    </w:rPr>
  </w:style>
  <w:style w:type="paragraph" w:customStyle="1" w:styleId="trexppparagrafnazev">
    <w:name w:val="trexppparagrafnazev"/>
    <w:basedOn w:val="Normal"/>
    <w:uiPriority w:val="99"/>
    <w:pPr>
      <w:spacing w:before="100" w:beforeAutospacing="1" w:after="100" w:afterAutospacing="1"/>
    </w:pPr>
    <w:rPr>
      <w:sz w:val="24"/>
    </w:rPr>
  </w:style>
  <w:style w:type="paragraph" w:customStyle="1" w:styleId="trexppo1">
    <w:name w:val="trexppo1"/>
    <w:basedOn w:val="Normal"/>
    <w:uiPriority w:val="99"/>
    <w:pPr>
      <w:spacing w:before="100" w:beforeAutospacing="1" w:after="100" w:afterAutospacing="1"/>
    </w:pPr>
    <w:rPr>
      <w:sz w:val="24"/>
    </w:rPr>
  </w:style>
  <w:style w:type="character" w:customStyle="1" w:styleId="tooltipstered">
    <w:name w:val="tooltipstered"/>
    <w:basedOn w:val="DefaultParagraphFont"/>
    <w:uiPriority w:val="99"/>
    <w:rPr>
      <w:rFonts w:cs="Times New Roman"/>
    </w:rPr>
  </w:style>
  <w:style w:type="paragraph" w:styleId="ListBullet">
    <w:name w:val="List Bullet"/>
    <w:basedOn w:val="Normal"/>
    <w:uiPriority w:val="99"/>
    <w:pPr>
      <w:numPr>
        <w:numId w:val="2"/>
      </w:numPr>
      <w:tabs>
        <w:tab w:val="clear" w:pos="360"/>
      </w:tabs>
      <w:contextualSpacing/>
    </w:pPr>
  </w:style>
  <w:style w:type="paragraph" w:customStyle="1" w:styleId="ZTpedsazen">
    <w:name w:val="ZT předsazený"/>
    <w:basedOn w:val="Normal"/>
    <w:uiPriority w:val="99"/>
    <w:pPr>
      <w:tabs>
        <w:tab w:val="left" w:pos="567"/>
        <w:tab w:val="left" w:pos="1134"/>
        <w:tab w:val="left" w:pos="1701"/>
      </w:tabs>
      <w:autoSpaceDE w:val="0"/>
      <w:autoSpaceDN w:val="0"/>
      <w:adjustRightInd w:val="0"/>
      <w:spacing w:line="270" w:lineRule="atLeast"/>
      <w:ind w:left="567" w:hanging="567"/>
      <w:jc w:val="both"/>
      <w:textAlignment w:val="baseline"/>
    </w:pPr>
    <w:rPr>
      <w:rFonts w:ascii="JBaskervilleTextCE" w:hAnsi="JBaskervilleTextCE" w:cs="JBaskervilleTextCE"/>
      <w:color w:val="000000"/>
      <w:szCs w:val="20"/>
    </w:rPr>
  </w:style>
  <w:style w:type="paragraph" w:customStyle="1" w:styleId="Normln2">
    <w:name w:val="Normální2"/>
    <w:basedOn w:val="Normal"/>
    <w:uiPriority w:val="99"/>
    <w:pPr>
      <w:spacing w:before="100" w:beforeAutospacing="1" w:after="100" w:afterAutospacing="1"/>
    </w:pPr>
    <w:rPr>
      <w:sz w:val="24"/>
    </w:rPr>
  </w:style>
  <w:style w:type="paragraph" w:customStyle="1" w:styleId="doc-ti">
    <w:name w:val="doc-ti"/>
    <w:basedOn w:val="Normal"/>
    <w:uiPriority w:val="99"/>
    <w:pPr>
      <w:spacing w:before="100" w:beforeAutospacing="1" w:after="100" w:afterAutospacing="1"/>
    </w:pPr>
    <w:rPr>
      <w:sz w:val="24"/>
    </w:rPr>
  </w:style>
  <w:style w:type="paragraph" w:customStyle="1" w:styleId="no-doc-c">
    <w:name w:val="no-doc-c"/>
    <w:basedOn w:val="Normal"/>
    <w:uiPriority w:val="99"/>
    <w:pPr>
      <w:spacing w:before="100" w:beforeAutospacing="1" w:after="100" w:afterAutospacing="1"/>
    </w:pPr>
    <w:rPr>
      <w:sz w:val="24"/>
    </w:rPr>
  </w:style>
  <w:style w:type="character" w:customStyle="1" w:styleId="black">
    <w:name w:val="black"/>
    <w:basedOn w:val="DefaultParagraphFont"/>
    <w:uiPriority w:val="99"/>
    <w:rPr>
      <w:rFonts w:cs="Times New Roman"/>
    </w:rPr>
  </w:style>
  <w:style w:type="character" w:customStyle="1" w:styleId="gray">
    <w:name w:val="gray"/>
    <w:basedOn w:val="DefaultParagraphFont"/>
    <w:uiPriority w:val="99"/>
    <w:rPr>
      <w:rFonts w:cs="Times New Roman"/>
    </w:rPr>
  </w:style>
  <w:style w:type="paragraph" w:styleId="TableofFigures">
    <w:name w:val="table of figures"/>
    <w:basedOn w:val="Normal"/>
    <w:next w:val="Normal"/>
    <w:uiPriority w:val="99"/>
  </w:style>
  <w:style w:type="paragraph" w:customStyle="1" w:styleId="l51">
    <w:name w:val="l51"/>
    <w:basedOn w:val="Normal"/>
    <w:uiPriority w:val="99"/>
    <w:pPr>
      <w:spacing w:before="144" w:after="144"/>
      <w:jc w:val="both"/>
    </w:pPr>
    <w:rPr>
      <w:sz w:val="24"/>
    </w:rPr>
  </w:style>
  <w:style w:type="paragraph" w:customStyle="1" w:styleId="ms-rteelement-p">
    <w:name w:val="ms-rteelement-p"/>
    <w:basedOn w:val="Normal"/>
    <w:uiPriority w:val="99"/>
    <w:pPr>
      <w:spacing w:before="100" w:beforeAutospacing="1" w:after="100" w:afterAutospacing="1"/>
    </w:pPr>
    <w:rPr>
      <w:sz w:val="24"/>
    </w:rPr>
  </w:style>
  <w:style w:type="paragraph" w:customStyle="1" w:styleId="Text-Normaln">
    <w:name w:val="Text - Normalní"/>
    <w:basedOn w:val="Normal"/>
    <w:link w:val="Text-NormalnChar"/>
    <w:uiPriority w:val="99"/>
    <w:pPr>
      <w:spacing w:before="120" w:after="120"/>
      <w:jc w:val="both"/>
    </w:pPr>
    <w:rPr>
      <w:rFonts w:ascii="Garamond" w:hAnsi="Garamond"/>
      <w:sz w:val="24"/>
      <w:szCs w:val="22"/>
      <w:lang w:eastAsia="en-US"/>
    </w:rPr>
  </w:style>
  <w:style w:type="character" w:customStyle="1" w:styleId="Text-NormalnChar">
    <w:name w:val="Text - Normalní Char"/>
    <w:basedOn w:val="DefaultParagraphFont"/>
    <w:link w:val="Text-Normaln"/>
    <w:uiPriority w:val="99"/>
    <w:locked/>
    <w:rPr>
      <w:rFonts w:ascii="Garamond" w:eastAsia="Times New Roman" w:hAnsi="Garamond" w:cs="Times New Roman"/>
      <w:sz w:val="24"/>
    </w:rPr>
  </w:style>
  <w:style w:type="table" w:customStyle="1" w:styleId="TableGrid0">
    <w:name w:val="TableGrid"/>
    <w:uiPriority w:val="99"/>
    <w:rPr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evyeenzmnka1">
    <w:name w:val="Nevyřešená zmínka1"/>
    <w:basedOn w:val="DefaultParagraphFont"/>
    <w:uiPriority w:val="99"/>
    <w:semiHidden/>
    <w:rPr>
      <w:rFonts w:cs="Times New Roman"/>
      <w:color w:val="605E5C"/>
      <w:shd w:val="clear" w:color="auto" w:fill="E1DFDD"/>
    </w:rPr>
  </w:style>
  <w:style w:type="character" w:customStyle="1" w:styleId="author">
    <w:name w:val="author"/>
    <w:basedOn w:val="DefaultParagraphFont"/>
    <w:uiPriority w:val="99"/>
    <w:rPr>
      <w:rFonts w:cs="Times New Roman"/>
    </w:rPr>
  </w:style>
  <w:style w:type="paragraph" w:customStyle="1" w:styleId="Zkladntext21">
    <w:name w:val="Základní text 21"/>
    <w:basedOn w:val="Normal"/>
    <w:uiPriority w:val="99"/>
    <w:pPr>
      <w:widowControl w:val="0"/>
      <w:tabs>
        <w:tab w:val="left" w:pos="9072"/>
      </w:tabs>
      <w:spacing w:after="120"/>
      <w:ind w:firstLine="567"/>
      <w:jc w:val="both"/>
    </w:pPr>
    <w:rPr>
      <w:sz w:val="24"/>
      <w:szCs w:val="20"/>
    </w:rPr>
  </w:style>
  <w:style w:type="paragraph" w:customStyle="1" w:styleId="dc-">
    <w:name w:val="d_c-"/>
    <w:basedOn w:val="Normal"/>
    <w:uiPriority w:val="99"/>
    <w:pPr>
      <w:spacing w:before="100" w:beforeAutospacing="1" w:after="100" w:afterAutospacing="1"/>
    </w:pPr>
    <w:rPr>
      <w:sz w:val="24"/>
    </w:rPr>
  </w:style>
  <w:style w:type="paragraph" w:styleId="Subtitle">
    <w:name w:val="Subtitle"/>
    <w:basedOn w:val="normal0"/>
    <w:next w:val="normal0"/>
    <w:link w:val="SubtitleChar"/>
    <w:uiPriority w:val="99"/>
    <w:qFormat/>
    <w:rsid w:val="006262C7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2D6770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prahatv.eu/zpravy/praha/praha/14551/o-projekt-operatora-ict-je-velky-zajem" TargetMode="External"/><Relationship Id="rId2" Type="http://schemas.openxmlformats.org/officeDocument/2006/relationships/hyperlink" Target="https://www.databaze-strategie.cz/cz/sck/strategie/strategie-rozvoje-uzemniho-obvodu-stredoceskeho-kraje-2019-2024" TargetMode="External"/><Relationship Id="rId1" Type="http://schemas.openxmlformats.org/officeDocument/2006/relationships/hyperlink" Target="http://prosperujiciobecbudoucnosti.cz/dokumenty-ke-stazen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11</Pages>
  <Words>1369</Words>
  <Characters>8083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</dc:title>
  <dc:subject/>
  <dc:creator>dana.pavlouskova</dc:creator>
  <cp:keywords/>
  <dc:description/>
  <cp:lastModifiedBy>Ilona Kinská</cp:lastModifiedBy>
  <cp:revision>2</cp:revision>
  <dcterms:created xsi:type="dcterms:W3CDTF">2021-03-15T09:41:00Z</dcterms:created>
  <dcterms:modified xsi:type="dcterms:W3CDTF">2021-03-15T09:41:00Z</dcterms:modified>
</cp:coreProperties>
</file>